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B52892" w:rsidRDefault="000529D2" w:rsidP="00B52892">
            <w:pPr>
              <w:suppressLineNumbers/>
              <w:rPr>
                <w:rFonts w:ascii="Arial" w:hAnsi="Arial"/>
                <w:b/>
                <w:bCs/>
                <w:sz w:val="26"/>
                <w:szCs w:val="26"/>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אורן סילברמן</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D65F7" w:rsidRDefault="004C21AF">
                <w:pPr>
                  <w:suppressLineNumbers/>
                  <w:rPr>
                    <w:rFonts w:ascii="Arial" w:hAnsi="Arial"/>
                    <w:b/>
                    <w:bCs/>
                    <w:noProof w:val="0"/>
                    <w:sz w:val="26"/>
                    <w:szCs w:val="26"/>
                    <w:rtl/>
                  </w:rPr>
                </w:pPr>
                <w:r>
                  <w:rPr>
                    <w:rFonts w:ascii="Arial" w:hAnsi="Arial"/>
                    <w:b/>
                    <w:bCs/>
                    <w:noProof w:val="0"/>
                    <w:sz w:val="26"/>
                    <w:szCs w:val="26"/>
                    <w:rtl/>
                  </w:rPr>
                  <w:t>תובעים</w:t>
                </w:r>
                <w:r w:rsidR="00B52892">
                  <w:rPr>
                    <w:rFonts w:ascii="Arial" w:hAnsi="Arial" w:hint="cs"/>
                    <w:b/>
                    <w:bCs/>
                    <w:noProof w:val="0"/>
                    <w:sz w:val="26"/>
                    <w:szCs w:val="26"/>
                    <w:rtl/>
                  </w:rPr>
                  <w:t xml:space="preserve"> בתיק 8712-06-20</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A85B43" w:rsidP="00B52892">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מוחמד עבאסי</w:t>
                </w:r>
              </w:sdtContent>
            </w:sdt>
            <w:r w:rsidR="00B859C5">
              <w:rPr>
                <w:rFonts w:hint="cs"/>
                <w:rtl/>
              </w:rPr>
              <w:t xml:space="preserve"> </w:t>
            </w:r>
          </w:p>
          <w:p w:rsidR="0094424E" w:rsidRDefault="00A85B43" w:rsidP="00B52892">
            <w:pPr>
              <w:suppressLineNumbers/>
              <w:rPr>
                <w:b/>
                <w:bCs/>
                <w:noProof w:val="0"/>
                <w:sz w:val="26"/>
                <w:szCs w:val="26"/>
              </w:rPr>
            </w:pPr>
            <w:sdt>
              <w:sdtPr>
                <w:rPr>
                  <w:rFonts w:ascii="Arial" w:hAnsi="Arial"/>
                  <w:b/>
                  <w:bCs/>
                  <w:noProof w:val="0"/>
                  <w:sz w:val="26"/>
                  <w:szCs w:val="26"/>
                  <w:rtl/>
                </w:rPr>
                <w:alias w:val="1462"/>
                <w:tag w:val="1462"/>
                <w:id w:val="1346285499"/>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039050082"/>
                <w:placeholder>
                  <w:docPart w:val="7D8E46D2581B4CD9ACC623ACA7D52F75"/>
                </w:placeholder>
                <w:text w:multiLine="1"/>
              </w:sdtPr>
              <w:sdtEndPr/>
              <w:sdtContent>
                <w:r w:rsidR="00B859C5">
                  <w:rPr>
                    <w:rFonts w:ascii="Arial" w:hAnsi="Arial" w:hint="eastAsia"/>
                    <w:b/>
                    <w:bCs/>
                    <w:noProof w:val="0"/>
                    <w:sz w:val="26"/>
                    <w:szCs w:val="26"/>
                    <w:rtl/>
                  </w:rPr>
                  <w:t>סעיד עבאסייה</w:t>
                </w:r>
              </w:sdtContent>
            </w:sdt>
            <w:r w:rsidR="00B859C5">
              <w:rPr>
                <w:rFonts w:hint="cs"/>
                <w:rtl/>
              </w:rPr>
              <w:t xml:space="preserve"> </w:t>
            </w:r>
          </w:p>
          <w:p w:rsidR="0094424E" w:rsidRDefault="00A85B43" w:rsidP="00B52892">
            <w:pPr>
              <w:suppressLineNumbers/>
              <w:rPr>
                <w:b/>
                <w:bCs/>
                <w:noProof w:val="0"/>
                <w:sz w:val="26"/>
                <w:szCs w:val="26"/>
              </w:rPr>
            </w:pPr>
            <w:sdt>
              <w:sdtPr>
                <w:rPr>
                  <w:rFonts w:ascii="Arial" w:hAnsi="Arial"/>
                  <w:b/>
                  <w:bCs/>
                  <w:noProof w:val="0"/>
                  <w:sz w:val="26"/>
                  <w:szCs w:val="26"/>
                  <w:rtl/>
                </w:rPr>
                <w:alias w:val="1462"/>
                <w:tag w:val="1462"/>
                <w:id w:val="30312938"/>
                <w:text w:multiLine="1"/>
              </w:sdtPr>
              <w:sdtEndPr/>
              <w:sdtContent>
                <w:r w:rsidR="00B859C5">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588533448"/>
                <w:placeholder>
                  <w:docPart w:val="7D8E46D2581B4CD9ACC623ACA7D52F75"/>
                </w:placeholder>
                <w:text w:multiLine="1"/>
              </w:sdtPr>
              <w:sdtEndPr/>
              <w:sdtContent>
                <w:r w:rsidR="00B859C5">
                  <w:rPr>
                    <w:rFonts w:ascii="Arial" w:hAnsi="Arial" w:hint="eastAsia"/>
                    <w:b/>
                    <w:bCs/>
                    <w:noProof w:val="0"/>
                    <w:sz w:val="26"/>
                    <w:szCs w:val="26"/>
                    <w:rtl/>
                  </w:rPr>
                  <w:t>סלימאן עבאסי</w:t>
                </w:r>
              </w:sdtContent>
            </w:sdt>
            <w:r w:rsidR="00B859C5">
              <w:rPr>
                <w:rFonts w:hint="cs"/>
                <w:rtl/>
              </w:rPr>
              <w:t xml:space="preserve"> </w:t>
            </w:r>
          </w:p>
          <w:p w:rsidR="0094424E" w:rsidRDefault="00A85B43" w:rsidP="00B52892">
            <w:pPr>
              <w:suppressLineNumbers/>
              <w:rPr>
                <w:b/>
                <w:bCs/>
                <w:noProof w:val="0"/>
                <w:sz w:val="26"/>
                <w:szCs w:val="26"/>
              </w:rPr>
            </w:pPr>
            <w:sdt>
              <w:sdtPr>
                <w:rPr>
                  <w:rFonts w:ascii="Arial" w:hAnsi="Arial"/>
                  <w:b/>
                  <w:bCs/>
                  <w:noProof w:val="0"/>
                  <w:sz w:val="26"/>
                  <w:szCs w:val="26"/>
                  <w:rtl/>
                </w:rPr>
                <w:alias w:val="1462"/>
                <w:tag w:val="1462"/>
                <w:id w:val="-863136545"/>
                <w:text w:multiLine="1"/>
              </w:sdtPr>
              <w:sdtEndPr/>
              <w:sdtContent>
                <w:r w:rsidR="00B859C5">
                  <w:rPr>
                    <w:rFonts w:ascii="Arial" w:hAnsi="Arial"/>
                    <w:b/>
                    <w:bCs/>
                    <w:noProof w:val="0"/>
                    <w:sz w:val="26"/>
                    <w:szCs w:val="26"/>
                    <w:rtl/>
                  </w:rPr>
                  <w:t>4</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0133614"/>
                <w:placeholder>
                  <w:docPart w:val="7D8E46D2581B4CD9ACC623ACA7D52F75"/>
                </w:placeholder>
                <w:text w:multiLine="1"/>
              </w:sdtPr>
              <w:sdtEndPr/>
              <w:sdtContent>
                <w:r w:rsidR="00B859C5">
                  <w:rPr>
                    <w:rFonts w:ascii="Arial" w:hAnsi="Arial" w:hint="eastAsia"/>
                    <w:b/>
                    <w:bCs/>
                    <w:noProof w:val="0"/>
                    <w:sz w:val="26"/>
                    <w:szCs w:val="26"/>
                    <w:rtl/>
                  </w:rPr>
                  <w:t>ג'מיל עבאסי</w:t>
                </w:r>
              </w:sdtContent>
            </w:sdt>
            <w:r w:rsidR="00B859C5">
              <w:rPr>
                <w:rFonts w:hint="cs"/>
                <w:rtl/>
              </w:rPr>
              <w:t xml:space="preserve"> </w:t>
            </w:r>
          </w:p>
        </w:tc>
      </w:tr>
      <w:tr w:rsidR="00B52892" w:rsidTr="00F412CA">
        <w:trPr>
          <w:jc w:val="center"/>
        </w:trPr>
        <w:tc>
          <w:tcPr>
            <w:tcW w:w="3249" w:type="dxa"/>
            <w:gridSpan w:val="2"/>
          </w:tcPr>
          <w:p w:rsidR="00B52892" w:rsidRDefault="00B52892" w:rsidP="00F412CA">
            <w:pPr>
              <w:suppressLineNumbers/>
              <w:rPr>
                <w:rFonts w:ascii="Arial" w:hAnsi="Arial"/>
                <w:b/>
                <w:bCs/>
                <w:noProof w:val="0"/>
                <w:sz w:val="26"/>
                <w:szCs w:val="26"/>
              </w:rPr>
            </w:pPr>
          </w:p>
          <w:sdt>
            <w:sdtPr>
              <w:rPr>
                <w:rtl/>
              </w:rPr>
              <w:alias w:val="1180"/>
              <w:tag w:val="1180"/>
              <w:id w:val="1708215066"/>
              <w:text w:multiLine="1"/>
            </w:sdtPr>
            <w:sdtEndPr/>
            <w:sdtContent>
              <w:p w:rsidR="00B52892" w:rsidRDefault="00B52892" w:rsidP="00171EDE">
                <w:pPr>
                  <w:suppressLineNumbers/>
                  <w:rPr>
                    <w:rFonts w:ascii="Arial" w:hAnsi="Arial"/>
                    <w:b/>
                    <w:bCs/>
                    <w:noProof w:val="0"/>
                    <w:sz w:val="26"/>
                    <w:szCs w:val="26"/>
                    <w:rtl/>
                  </w:rPr>
                </w:pPr>
                <w:r>
                  <w:rPr>
                    <w:rFonts w:ascii="Arial" w:hAnsi="Arial"/>
                    <w:b/>
                    <w:bCs/>
                    <w:noProof w:val="0"/>
                    <w:sz w:val="26"/>
                    <w:szCs w:val="26"/>
                    <w:rtl/>
                  </w:rPr>
                  <w:t>תובעים</w:t>
                </w:r>
                <w:r>
                  <w:rPr>
                    <w:rFonts w:ascii="Arial" w:hAnsi="Arial" w:hint="cs"/>
                    <w:b/>
                    <w:bCs/>
                    <w:noProof w:val="0"/>
                    <w:sz w:val="26"/>
                    <w:szCs w:val="26"/>
                    <w:rtl/>
                  </w:rPr>
                  <w:t xml:space="preserve"> בתיק 12132-01-</w:t>
                </w:r>
                <w:r w:rsidR="00171EDE">
                  <w:rPr>
                    <w:rFonts w:ascii="Arial" w:hAnsi="Arial" w:hint="cs"/>
                    <w:b/>
                    <w:bCs/>
                    <w:noProof w:val="0"/>
                    <w:sz w:val="26"/>
                    <w:szCs w:val="26"/>
                    <w:rtl/>
                  </w:rPr>
                  <w:t>21</w:t>
                </w:r>
              </w:p>
            </w:sdtContent>
          </w:sdt>
        </w:tc>
        <w:tc>
          <w:tcPr>
            <w:tcW w:w="5571" w:type="dxa"/>
          </w:tcPr>
          <w:p w:rsidR="00B52892" w:rsidRDefault="00B52892" w:rsidP="00F412CA">
            <w:pPr>
              <w:suppressLineNumbers/>
              <w:rPr>
                <w:rFonts w:ascii="Arial" w:hAnsi="Arial"/>
                <w:b/>
                <w:bCs/>
                <w:noProof w:val="0"/>
                <w:sz w:val="26"/>
                <w:szCs w:val="26"/>
                <w:rtl/>
              </w:rPr>
            </w:pPr>
          </w:p>
          <w:p w:rsidR="00B52892" w:rsidRDefault="00A85B43" w:rsidP="00B52892">
            <w:pPr>
              <w:suppressLineNumbers/>
              <w:rPr>
                <w:b/>
                <w:bCs/>
                <w:noProof w:val="0"/>
                <w:sz w:val="26"/>
                <w:szCs w:val="26"/>
              </w:rPr>
            </w:pPr>
            <w:sdt>
              <w:sdtPr>
                <w:rPr>
                  <w:rFonts w:ascii="Arial" w:hAnsi="Arial"/>
                  <w:b/>
                  <w:bCs/>
                  <w:noProof w:val="0"/>
                  <w:sz w:val="26"/>
                  <w:szCs w:val="26"/>
                  <w:rtl/>
                </w:rPr>
                <w:alias w:val="1462"/>
                <w:tag w:val="1462"/>
                <w:id w:val="1987349235"/>
                <w:text w:multiLine="1"/>
              </w:sdtPr>
              <w:sdtEndPr/>
              <w:sdtContent>
                <w:r w:rsidR="00B52892">
                  <w:rPr>
                    <w:rFonts w:ascii="Arial" w:hAnsi="Arial"/>
                    <w:b/>
                    <w:bCs/>
                    <w:noProof w:val="0"/>
                    <w:sz w:val="26"/>
                    <w:szCs w:val="26"/>
                    <w:rtl/>
                  </w:rPr>
                  <w:t>1</w:t>
                </w:r>
              </w:sdtContent>
            </w:sdt>
            <w:r w:rsidR="00B52892" w:rsidRPr="007C2453">
              <w:rPr>
                <w:rFonts w:ascii="Arial" w:hAnsi="Arial"/>
                <w:b/>
                <w:bCs/>
                <w:noProof w:val="0"/>
                <w:sz w:val="26"/>
                <w:szCs w:val="26"/>
                <w:rtl/>
              </w:rPr>
              <w:t>.</w:t>
            </w:r>
            <w:r w:rsidR="00B52892"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529641396"/>
                <w:placeholder>
                  <w:docPart w:val="76FE2E8253624D079F18FA679387604C"/>
                </w:placeholder>
                <w:text w:multiLine="1"/>
              </w:sdtPr>
              <w:sdtEndPr/>
              <w:sdtContent>
                <w:r w:rsidR="00B52892">
                  <w:rPr>
                    <w:rFonts w:ascii="Arial" w:hAnsi="Arial" w:hint="cs"/>
                    <w:b/>
                    <w:bCs/>
                    <w:noProof w:val="0"/>
                    <w:sz w:val="26"/>
                    <w:szCs w:val="26"/>
                    <w:rtl/>
                  </w:rPr>
                  <w:t>שאדי סמרין</w:t>
                </w:r>
              </w:sdtContent>
            </w:sdt>
            <w:r w:rsidR="00B52892">
              <w:rPr>
                <w:rFonts w:hint="cs"/>
                <w:rtl/>
              </w:rPr>
              <w:t xml:space="preserve"> </w:t>
            </w:r>
          </w:p>
          <w:p w:rsidR="00B52892" w:rsidRDefault="00A85B43" w:rsidP="00B52892">
            <w:pPr>
              <w:suppressLineNumbers/>
              <w:rPr>
                <w:b/>
                <w:bCs/>
                <w:noProof w:val="0"/>
                <w:sz w:val="26"/>
                <w:szCs w:val="26"/>
              </w:rPr>
            </w:pPr>
            <w:sdt>
              <w:sdtPr>
                <w:rPr>
                  <w:rFonts w:ascii="Arial" w:hAnsi="Arial"/>
                  <w:b/>
                  <w:bCs/>
                  <w:noProof w:val="0"/>
                  <w:sz w:val="26"/>
                  <w:szCs w:val="26"/>
                  <w:rtl/>
                </w:rPr>
                <w:alias w:val="1462"/>
                <w:tag w:val="1462"/>
                <w:id w:val="-904686102"/>
                <w:text w:multiLine="1"/>
              </w:sdtPr>
              <w:sdtEndPr/>
              <w:sdtContent>
                <w:r w:rsidR="00B52892">
                  <w:rPr>
                    <w:rFonts w:ascii="Arial" w:hAnsi="Arial"/>
                    <w:b/>
                    <w:bCs/>
                    <w:noProof w:val="0"/>
                    <w:sz w:val="26"/>
                    <w:szCs w:val="26"/>
                    <w:rtl/>
                  </w:rPr>
                  <w:t>2</w:t>
                </w:r>
              </w:sdtContent>
            </w:sdt>
            <w:r w:rsidR="00B52892" w:rsidRPr="007C2453">
              <w:rPr>
                <w:rFonts w:ascii="Arial" w:hAnsi="Arial"/>
                <w:b/>
                <w:bCs/>
                <w:noProof w:val="0"/>
                <w:sz w:val="26"/>
                <w:szCs w:val="26"/>
                <w:rtl/>
              </w:rPr>
              <w:t>.</w:t>
            </w:r>
            <w:r w:rsidR="00B52892"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2101781239"/>
                <w:placeholder>
                  <w:docPart w:val="76FE2E8253624D079F18FA679387604C"/>
                </w:placeholder>
                <w:text w:multiLine="1"/>
              </w:sdtPr>
              <w:sdtEndPr/>
              <w:sdtContent>
                <w:r w:rsidR="00B52892">
                  <w:rPr>
                    <w:rFonts w:ascii="Arial" w:hAnsi="Arial" w:hint="cs"/>
                    <w:b/>
                    <w:bCs/>
                    <w:noProof w:val="0"/>
                    <w:sz w:val="26"/>
                    <w:szCs w:val="26"/>
                    <w:rtl/>
                  </w:rPr>
                  <w:t xml:space="preserve">אחמד </w:t>
                </w:r>
                <w:r w:rsidR="00B52892">
                  <w:rPr>
                    <w:rFonts w:ascii="Arial" w:hAnsi="Arial" w:hint="eastAsia"/>
                    <w:b/>
                    <w:bCs/>
                    <w:noProof w:val="0"/>
                    <w:sz w:val="26"/>
                    <w:szCs w:val="26"/>
                    <w:rtl/>
                  </w:rPr>
                  <w:t>סעיד ע</w:t>
                </w:r>
                <w:r w:rsidR="00B52892">
                  <w:rPr>
                    <w:rFonts w:ascii="Arial" w:hAnsi="Arial" w:hint="cs"/>
                    <w:b/>
                    <w:bCs/>
                    <w:noProof w:val="0"/>
                    <w:sz w:val="26"/>
                    <w:szCs w:val="26"/>
                    <w:rtl/>
                  </w:rPr>
                  <w:t>ווד</w:t>
                </w:r>
              </w:sdtContent>
            </w:sdt>
            <w:r w:rsidR="00B52892">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A85B43"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נתבעים</w:t>
                </w:r>
              </w:sdtContent>
            </w:sdt>
          </w:p>
        </w:tc>
        <w:tc>
          <w:tcPr>
            <w:tcW w:w="5571" w:type="dxa"/>
          </w:tcPr>
          <w:p w:rsidR="00CF6BB7" w:rsidRPr="009E461A" w:rsidRDefault="00A85B43" w:rsidP="00A55ACD">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A55ACD">
                  <w:rPr>
                    <w:rFonts w:ascii="Arial" w:hAnsi="Arial" w:hint="cs"/>
                    <w:b/>
                    <w:bCs/>
                    <w:noProof w:val="0"/>
                    <w:sz w:val="26"/>
                    <w:szCs w:val="26"/>
                    <w:rtl/>
                  </w:rPr>
                  <w:t>רשות הטבע והגנים הלאומיים</w:t>
                </w:r>
              </w:sdtContent>
            </w:sdt>
            <w:r w:rsidR="00B859C5">
              <w:rPr>
                <w:rFonts w:hint="cs"/>
                <w:rtl/>
              </w:rPr>
              <w:t xml:space="preserve"> </w:t>
            </w:r>
          </w:p>
          <w:p w:rsidR="00CF6BB7" w:rsidRPr="009E461A" w:rsidRDefault="00A85B43" w:rsidP="007C2453">
            <w:pPr>
              <w:suppressLineNumbers/>
              <w:rPr>
                <w:rtl/>
              </w:rPr>
            </w:pPr>
            <w:sdt>
              <w:sdtPr>
                <w:rPr>
                  <w:rtl/>
                </w:rPr>
                <w:alias w:val="1571"/>
                <w:tag w:val="1571"/>
                <w:id w:val="1498917133"/>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508408705"/>
                <w:placeholder>
                  <w:docPart w:val="C3B0FBA23B684176B12DDEEA2C39785F"/>
                </w:placeholder>
                <w:text w:multiLine="1"/>
              </w:sdtPr>
              <w:sdtEndPr/>
              <w:sdtContent>
                <w:r w:rsidR="00B859C5">
                  <w:rPr>
                    <w:rFonts w:ascii="Arial" w:hAnsi="Arial" w:hint="eastAsia"/>
                    <w:b/>
                    <w:bCs/>
                    <w:noProof w:val="0"/>
                    <w:sz w:val="26"/>
                    <w:szCs w:val="26"/>
                    <w:rtl/>
                  </w:rPr>
                  <w:t>אליעזר גלבר</w:t>
                </w:r>
              </w:sdtContent>
            </w:sdt>
          </w:p>
          <w:p w:rsidR="00CF6BB7" w:rsidRPr="009E461A" w:rsidRDefault="00A85B43" w:rsidP="00A55ACD">
            <w:pPr>
              <w:suppressLineNumbers/>
              <w:rPr>
                <w:rtl/>
              </w:rPr>
            </w:pPr>
            <w:sdt>
              <w:sdtPr>
                <w:rPr>
                  <w:rtl/>
                </w:rPr>
                <w:alias w:val="1571"/>
                <w:tag w:val="1571"/>
                <w:id w:val="-674487778"/>
                <w:text w:multiLine="1"/>
              </w:sdtPr>
              <w:sdtEndPr/>
              <w:sdtContent>
                <w:r w:rsidR="00B859C5">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602105582"/>
                <w:placeholder>
                  <w:docPart w:val="C3B0FBA23B684176B12DDEEA2C39785F"/>
                </w:placeholder>
                <w:text w:multiLine="1"/>
              </w:sdtPr>
              <w:sdtEndPr/>
              <w:sdtContent>
                <w:r w:rsidR="00A55ACD">
                  <w:rPr>
                    <w:rFonts w:ascii="Arial" w:hAnsi="Arial" w:hint="cs"/>
                    <w:b/>
                    <w:bCs/>
                    <w:noProof w:val="0"/>
                    <w:sz w:val="26"/>
                    <w:szCs w:val="26"/>
                    <w:rtl/>
                  </w:rPr>
                  <w:t>האפוטרופוס לנכסי נפקדים</w:t>
                </w:r>
              </w:sdtContent>
            </w:sdt>
            <w:r w:rsidR="00B859C5">
              <w:rPr>
                <w:rFonts w:hint="cs"/>
                <w:rtl/>
              </w:rPr>
              <w:t xml:space="preserve"> </w:t>
            </w:r>
          </w:p>
        </w:tc>
      </w:tr>
      <w:tr w:rsidR="004C17EE" w:rsidTr="00D620FD">
        <w:trPr>
          <w:jc w:val="center"/>
        </w:trPr>
        <w:tc>
          <w:tcPr>
            <w:tcW w:w="8820" w:type="dxa"/>
            <w:gridSpan w:val="3"/>
          </w:tcPr>
          <w:p w:rsidR="00DD65F7" w:rsidRDefault="00DD65F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Default="00D44968" w:rsidP="00D44968">
            <w:pPr>
              <w:bidi w:val="0"/>
              <w:jc w:val="center"/>
              <w:rPr>
                <w:rFonts w:ascii="Arial" w:hAnsi="Arial"/>
                <w:b/>
                <w:bCs/>
                <w:noProof w:val="0"/>
                <w:sz w:val="28"/>
                <w:szCs w:val="28"/>
                <w:u w:val="single"/>
              </w:rPr>
            </w:pPr>
          </w:p>
          <w:p w:rsidR="009C1D61" w:rsidRPr="00D44968" w:rsidRDefault="009C1D61" w:rsidP="009C1D61">
            <w:pPr>
              <w:bidi w:val="0"/>
              <w:jc w:val="center"/>
              <w:rPr>
                <w:rFonts w:ascii="Arial" w:hAnsi="Arial"/>
                <w:b/>
                <w:bCs/>
                <w:noProof w:val="0"/>
                <w:sz w:val="28"/>
                <w:szCs w:val="28"/>
                <w:u w:val="single"/>
              </w:rPr>
            </w:pPr>
          </w:p>
        </w:tc>
      </w:tr>
    </w:tbl>
    <w:p w:rsidR="0024685A" w:rsidRPr="0024685A" w:rsidRDefault="00B52892" w:rsidP="0024685A">
      <w:pPr>
        <w:numPr>
          <w:ilvl w:val="0"/>
          <w:numId w:val="1"/>
        </w:numPr>
        <w:spacing w:line="360" w:lineRule="auto"/>
        <w:jc w:val="both"/>
        <w:rPr>
          <w:rFonts w:ascii="Arial" w:hAnsi="Arial"/>
          <w:b/>
          <w:bCs/>
          <w:noProof w:val="0"/>
        </w:rPr>
      </w:pPr>
      <w:bookmarkStart w:id="1" w:name="NGCSBookmark"/>
      <w:bookmarkEnd w:id="1"/>
      <w:r w:rsidRPr="0024685A">
        <w:rPr>
          <w:rFonts w:ascii="Arial" w:hAnsi="Arial"/>
          <w:noProof w:val="0"/>
          <w:rtl/>
        </w:rPr>
        <w:t>עסקינן בתביעות מאוחדות במסגרתן עתר</w:t>
      </w:r>
      <w:r w:rsidR="0024685A" w:rsidRPr="0024685A">
        <w:rPr>
          <w:rFonts w:ascii="Arial" w:hAnsi="Arial" w:hint="cs"/>
          <w:noProof w:val="0"/>
          <w:rtl/>
        </w:rPr>
        <w:t>ו</w:t>
      </w:r>
      <w:r w:rsidRPr="0024685A">
        <w:rPr>
          <w:rFonts w:ascii="Arial" w:hAnsi="Arial"/>
          <w:noProof w:val="0"/>
          <w:rtl/>
        </w:rPr>
        <w:t xml:space="preserve"> התובעים למתן צו הצהרתי לפיו יקבע כי הם המחזיקים הבלעדיים במקרקעין נושא התביעות. כן עתרו התובעים בבקשה כי אורה על מתן צו אשר ימנע מהאפוטרופוס לנכסי נפקדים או למי מטעמו לתבוע את החזקה במקרקעין כל עוד לא מוצה המסלול הדיוני שבסעיף 10 לחוק נכסי נפקדים, תש"י</w:t>
      </w:r>
      <w:r w:rsidR="0024685A" w:rsidRPr="0024685A">
        <w:rPr>
          <w:rFonts w:ascii="Arial" w:hAnsi="Arial" w:hint="cs"/>
          <w:noProof w:val="0"/>
          <w:rtl/>
        </w:rPr>
        <w:t xml:space="preserve"> - </w:t>
      </w:r>
      <w:r w:rsidRPr="0024685A">
        <w:rPr>
          <w:rFonts w:ascii="Arial" w:hAnsi="Arial"/>
          <w:noProof w:val="0"/>
          <w:rtl/>
        </w:rPr>
        <w:t>1950 (להלן: "</w:t>
      </w:r>
      <w:r w:rsidRPr="0024685A">
        <w:rPr>
          <w:rFonts w:ascii="Arial" w:hAnsi="Arial"/>
          <w:b/>
          <w:bCs/>
          <w:noProof w:val="0"/>
          <w:rtl/>
        </w:rPr>
        <w:t xml:space="preserve">חוק נכסי נפקדים" </w:t>
      </w:r>
      <w:r w:rsidRPr="0024685A">
        <w:rPr>
          <w:rFonts w:ascii="Arial" w:hAnsi="Arial"/>
          <w:noProof w:val="0"/>
          <w:rtl/>
        </w:rPr>
        <w:t>או "</w:t>
      </w:r>
      <w:r w:rsidRPr="0024685A">
        <w:rPr>
          <w:rFonts w:ascii="Arial" w:hAnsi="Arial"/>
          <w:b/>
          <w:bCs/>
          <w:noProof w:val="0"/>
          <w:rtl/>
        </w:rPr>
        <w:t>החוק</w:t>
      </w:r>
      <w:r w:rsidR="0024685A">
        <w:rPr>
          <w:rFonts w:ascii="Arial" w:hAnsi="Arial"/>
          <w:noProof w:val="0"/>
          <w:rtl/>
        </w:rPr>
        <w:t>")</w:t>
      </w:r>
      <w:r w:rsidR="0024685A">
        <w:rPr>
          <w:rFonts w:ascii="Arial" w:hAnsi="Arial" w:hint="cs"/>
          <w:noProof w:val="0"/>
          <w:rtl/>
        </w:rPr>
        <w:t>.</w:t>
      </w:r>
    </w:p>
    <w:p w:rsidR="0024685A" w:rsidRPr="0024685A" w:rsidRDefault="0024685A" w:rsidP="0024685A">
      <w:pPr>
        <w:ind w:left="720"/>
        <w:jc w:val="both"/>
        <w:rPr>
          <w:rFonts w:ascii="Arial" w:hAnsi="Arial"/>
          <w:b/>
          <w:bCs/>
          <w:noProof w:val="0"/>
        </w:rPr>
      </w:pPr>
    </w:p>
    <w:p w:rsidR="0024685A" w:rsidRPr="00F742D6" w:rsidRDefault="00B52892" w:rsidP="00F742D6">
      <w:pPr>
        <w:spacing w:line="360" w:lineRule="auto"/>
        <w:jc w:val="both"/>
        <w:rPr>
          <w:rFonts w:ascii="Arial" w:hAnsi="Arial"/>
          <w:noProof w:val="0"/>
          <w:u w:val="single"/>
        </w:rPr>
      </w:pPr>
      <w:r w:rsidRPr="00F742D6">
        <w:rPr>
          <w:rFonts w:ascii="Arial" w:hAnsi="Arial"/>
          <w:b/>
          <w:bCs/>
          <w:noProof w:val="0"/>
          <w:u w:val="single"/>
          <w:rtl/>
        </w:rPr>
        <w:t>רקע וטענות הצדדים</w:t>
      </w:r>
    </w:p>
    <w:p w:rsidR="0024685A" w:rsidRDefault="0024685A" w:rsidP="0024685A">
      <w:pPr>
        <w:pStyle w:val="ad"/>
        <w:rPr>
          <w:rFonts w:ascii="Arial" w:hAnsi="Arial"/>
          <w:noProof w:val="0"/>
          <w:rtl/>
        </w:rPr>
      </w:pPr>
    </w:p>
    <w:p w:rsidR="0024685A" w:rsidRDefault="00B52892" w:rsidP="004C6BCC">
      <w:pPr>
        <w:numPr>
          <w:ilvl w:val="0"/>
          <w:numId w:val="1"/>
        </w:numPr>
        <w:spacing w:line="360" w:lineRule="auto"/>
        <w:jc w:val="both"/>
        <w:rPr>
          <w:rFonts w:ascii="Arial" w:hAnsi="Arial"/>
          <w:noProof w:val="0"/>
        </w:rPr>
      </w:pPr>
      <w:r w:rsidRPr="0024685A">
        <w:rPr>
          <w:rFonts w:ascii="Arial" w:hAnsi="Arial"/>
          <w:noProof w:val="0"/>
          <w:rtl/>
        </w:rPr>
        <w:t>בת"א 8712-06-20 טענו ארבעה מבני משפחת עבאסי (להלן: "</w:t>
      </w:r>
      <w:r w:rsidRPr="0024685A">
        <w:rPr>
          <w:rFonts w:ascii="Arial" w:hAnsi="Arial"/>
          <w:b/>
          <w:bCs/>
          <w:noProof w:val="0"/>
          <w:rtl/>
        </w:rPr>
        <w:t>עבאסי</w:t>
      </w:r>
      <w:r w:rsidRPr="0024685A">
        <w:rPr>
          <w:rFonts w:ascii="Arial" w:hAnsi="Arial"/>
          <w:noProof w:val="0"/>
          <w:rtl/>
        </w:rPr>
        <w:t xml:space="preserve">") כי הם מחזיקים עשרות שנים בחלקה 22 בגוש 30127 בסמיכות לשכונת אבו טור בירושלים. </w:t>
      </w:r>
    </w:p>
    <w:p w:rsidR="0024685A" w:rsidRDefault="0024685A" w:rsidP="0024685A">
      <w:pPr>
        <w:pStyle w:val="ad"/>
        <w:rPr>
          <w:rFonts w:ascii="Arial" w:hAnsi="Arial"/>
          <w:noProof w:val="0"/>
          <w:rtl/>
        </w:rPr>
      </w:pPr>
    </w:p>
    <w:p w:rsidR="0024685A" w:rsidRDefault="00B52892" w:rsidP="0024685A">
      <w:pPr>
        <w:numPr>
          <w:ilvl w:val="0"/>
          <w:numId w:val="1"/>
        </w:numPr>
        <w:spacing w:line="360" w:lineRule="auto"/>
        <w:jc w:val="both"/>
        <w:rPr>
          <w:rFonts w:ascii="Arial" w:hAnsi="Arial"/>
          <w:noProof w:val="0"/>
        </w:rPr>
      </w:pPr>
      <w:r w:rsidRPr="0024685A">
        <w:rPr>
          <w:rFonts w:ascii="Arial" w:hAnsi="Arial"/>
          <w:noProof w:val="0"/>
          <w:rtl/>
        </w:rPr>
        <w:t>בת"א 12132-01-21, שהוגש על ידי נר שאדי סמרין ומר אחמד סעיד עווד (להלן: "</w:t>
      </w:r>
      <w:r w:rsidRPr="0024685A">
        <w:rPr>
          <w:rFonts w:ascii="Arial" w:hAnsi="Arial"/>
          <w:b/>
          <w:bCs/>
          <w:noProof w:val="0"/>
          <w:rtl/>
        </w:rPr>
        <w:t>סמרין</w:t>
      </w:r>
      <w:r w:rsidRPr="0024685A">
        <w:rPr>
          <w:rFonts w:ascii="Arial" w:hAnsi="Arial"/>
          <w:noProof w:val="0"/>
          <w:rtl/>
        </w:rPr>
        <w:t xml:space="preserve">"), טענו התובעים שהם המחזיקים במשך עשרות שנים בחלקות 19-20 באותו גוש, הסמוכות לחלקה המוחזקת על ידי עבאסי. </w:t>
      </w:r>
    </w:p>
    <w:p w:rsidR="0024685A" w:rsidRDefault="0024685A" w:rsidP="0024685A">
      <w:pPr>
        <w:pStyle w:val="ad"/>
        <w:rPr>
          <w:rFonts w:ascii="Arial" w:hAnsi="Arial"/>
          <w:noProof w:val="0"/>
          <w:rtl/>
        </w:rPr>
      </w:pPr>
    </w:p>
    <w:p w:rsidR="0024685A" w:rsidRPr="0024685A" w:rsidRDefault="00B52892" w:rsidP="00FC2458">
      <w:pPr>
        <w:numPr>
          <w:ilvl w:val="0"/>
          <w:numId w:val="1"/>
        </w:numPr>
        <w:spacing w:line="360" w:lineRule="auto"/>
        <w:jc w:val="both"/>
        <w:rPr>
          <w:rFonts w:ascii="Arial" w:hAnsi="Arial"/>
          <w:noProof w:val="0"/>
          <w:u w:val="single"/>
        </w:rPr>
      </w:pPr>
      <w:r w:rsidRPr="0024685A">
        <w:rPr>
          <w:rFonts w:ascii="Arial" w:hAnsi="Arial"/>
          <w:noProof w:val="0"/>
          <w:rtl/>
        </w:rPr>
        <w:t>סמרין ועבאסי הגישו את תביעתם כנגד רשות הטבע והגנים</w:t>
      </w:r>
      <w:r w:rsidR="00EE038C">
        <w:rPr>
          <w:rFonts w:ascii="Arial" w:hAnsi="Arial" w:hint="cs"/>
          <w:noProof w:val="0"/>
          <w:rtl/>
        </w:rPr>
        <w:t xml:space="preserve"> הלאומיים</w:t>
      </w:r>
      <w:r w:rsidRPr="0024685A">
        <w:rPr>
          <w:rFonts w:ascii="Arial" w:hAnsi="Arial"/>
          <w:noProof w:val="0"/>
          <w:rtl/>
        </w:rPr>
        <w:t xml:space="preserve"> (להלן: "</w:t>
      </w:r>
      <w:r w:rsidRPr="0024685A">
        <w:rPr>
          <w:rFonts w:ascii="Arial" w:hAnsi="Arial"/>
          <w:b/>
          <w:bCs/>
          <w:noProof w:val="0"/>
          <w:rtl/>
        </w:rPr>
        <w:t>הנתבעת 1"</w:t>
      </w:r>
      <w:r w:rsidRPr="0024685A">
        <w:rPr>
          <w:rFonts w:ascii="Arial" w:hAnsi="Arial"/>
          <w:noProof w:val="0"/>
          <w:rtl/>
        </w:rPr>
        <w:t>), כנגד מר אליעזר  גלבר</w:t>
      </w:r>
      <w:r w:rsidR="0024685A" w:rsidRPr="0024685A">
        <w:rPr>
          <w:rFonts w:ascii="Arial" w:hAnsi="Arial" w:hint="cs"/>
          <w:noProof w:val="0"/>
          <w:rtl/>
        </w:rPr>
        <w:t xml:space="preserve"> -</w:t>
      </w:r>
      <w:r w:rsidRPr="0024685A">
        <w:rPr>
          <w:rFonts w:ascii="Arial" w:hAnsi="Arial"/>
          <w:noProof w:val="0"/>
          <w:rtl/>
        </w:rPr>
        <w:t xml:space="preserve"> </w:t>
      </w:r>
      <w:r w:rsidR="0024685A" w:rsidRPr="0024685A">
        <w:rPr>
          <w:rFonts w:ascii="Arial" w:hAnsi="Arial" w:hint="cs"/>
          <w:noProof w:val="0"/>
          <w:rtl/>
        </w:rPr>
        <w:t xml:space="preserve">עובד </w:t>
      </w:r>
      <w:r w:rsidR="00FC2458">
        <w:rPr>
          <w:rFonts w:ascii="Arial" w:hAnsi="Arial"/>
          <w:noProof w:val="0"/>
          <w:rtl/>
        </w:rPr>
        <w:t>הנתבעת 1</w:t>
      </w:r>
      <w:r w:rsidR="00FC2458">
        <w:rPr>
          <w:rFonts w:ascii="Arial" w:hAnsi="Arial" w:hint="cs"/>
          <w:noProof w:val="0"/>
          <w:rtl/>
        </w:rPr>
        <w:t xml:space="preserve">, </w:t>
      </w:r>
      <w:r w:rsidRPr="0024685A">
        <w:rPr>
          <w:rFonts w:ascii="Arial" w:hAnsi="Arial"/>
          <w:noProof w:val="0"/>
          <w:rtl/>
        </w:rPr>
        <w:t>וכנגד האפוטרופוס לנכסי נפקדים (להלן: "</w:t>
      </w:r>
      <w:r w:rsidRPr="0024685A">
        <w:rPr>
          <w:rFonts w:ascii="Arial" w:hAnsi="Arial"/>
          <w:b/>
          <w:bCs/>
          <w:noProof w:val="0"/>
          <w:rtl/>
        </w:rPr>
        <w:t>הנתבע 3</w:t>
      </w:r>
      <w:r w:rsidRPr="0024685A">
        <w:rPr>
          <w:rFonts w:ascii="Arial" w:hAnsi="Arial"/>
          <w:noProof w:val="0"/>
          <w:rtl/>
        </w:rPr>
        <w:t>"). הרקע להגשת התביעות הוא כניסתם של הנתבעים 1-2 או מי מטעמם,  למקרקעין האמורים וביצוע עבודות מכוח מכתב הרשאה שהוציא הנתבע 3 ביום 4.10.2018 (להלן: "</w:t>
      </w:r>
      <w:r w:rsidRPr="0024685A">
        <w:rPr>
          <w:rFonts w:ascii="Arial" w:hAnsi="Arial"/>
          <w:b/>
          <w:bCs/>
          <w:noProof w:val="0"/>
          <w:rtl/>
        </w:rPr>
        <w:t>מכתב ההרשאה</w:t>
      </w:r>
      <w:r w:rsidRPr="0024685A">
        <w:rPr>
          <w:rFonts w:ascii="Arial" w:hAnsi="Arial"/>
          <w:noProof w:val="0"/>
          <w:rtl/>
        </w:rPr>
        <w:t>").</w:t>
      </w:r>
    </w:p>
    <w:p w:rsidR="0024685A" w:rsidRDefault="0024685A" w:rsidP="0024685A">
      <w:pPr>
        <w:pStyle w:val="ad"/>
        <w:rPr>
          <w:rFonts w:ascii="Arial" w:hAnsi="Arial"/>
          <w:noProof w:val="0"/>
          <w:rtl/>
        </w:rPr>
      </w:pPr>
    </w:p>
    <w:p w:rsidR="00F742D6" w:rsidRDefault="00F742D6" w:rsidP="00BF72A5">
      <w:pPr>
        <w:numPr>
          <w:ilvl w:val="0"/>
          <w:numId w:val="1"/>
        </w:numPr>
        <w:spacing w:line="360" w:lineRule="auto"/>
        <w:jc w:val="both"/>
        <w:rPr>
          <w:rFonts w:ascii="Arial" w:hAnsi="Arial"/>
          <w:noProof w:val="0"/>
          <w:u w:val="single"/>
        </w:rPr>
      </w:pPr>
      <w:r w:rsidRPr="00F742D6">
        <w:rPr>
          <w:rFonts w:ascii="Arial" w:hAnsi="Arial" w:hint="cs"/>
          <w:noProof w:val="0"/>
          <w:rtl/>
        </w:rPr>
        <w:lastRenderedPageBreak/>
        <w:t>ביום 13.01.22 הורתי על איחוד ההליכים וזאת לאור ז</w:t>
      </w:r>
      <w:r w:rsidR="00B52892" w:rsidRPr="00F742D6">
        <w:rPr>
          <w:rFonts w:ascii="Arial" w:hAnsi="Arial"/>
          <w:noProof w:val="0"/>
          <w:rtl/>
        </w:rPr>
        <w:t xml:space="preserve">הות בבאי כוח הצדדים בשני ההליכים, </w:t>
      </w:r>
      <w:r w:rsidRPr="00F742D6">
        <w:rPr>
          <w:rFonts w:ascii="Arial" w:hAnsi="Arial" w:hint="cs"/>
          <w:noProof w:val="0"/>
          <w:rtl/>
        </w:rPr>
        <w:t xml:space="preserve">זהות הנתבעים </w:t>
      </w:r>
      <w:r w:rsidR="00B52892" w:rsidRPr="00F742D6">
        <w:rPr>
          <w:rFonts w:ascii="Arial" w:hAnsi="Arial"/>
          <w:noProof w:val="0"/>
          <w:rtl/>
        </w:rPr>
        <w:t>ו</w:t>
      </w:r>
      <w:r w:rsidRPr="00F742D6">
        <w:rPr>
          <w:rFonts w:ascii="Arial" w:hAnsi="Arial" w:hint="cs"/>
          <w:noProof w:val="0"/>
          <w:rtl/>
        </w:rPr>
        <w:t>לאור כך שמ</w:t>
      </w:r>
      <w:r w:rsidR="00B52892" w:rsidRPr="00F742D6">
        <w:rPr>
          <w:rFonts w:ascii="Arial" w:hAnsi="Arial"/>
          <w:noProof w:val="0"/>
          <w:rtl/>
        </w:rPr>
        <w:t xml:space="preserve">דובר </w:t>
      </w:r>
      <w:r w:rsidRPr="00F742D6">
        <w:rPr>
          <w:rFonts w:ascii="Arial" w:hAnsi="Arial" w:hint="cs"/>
          <w:noProof w:val="0"/>
          <w:rtl/>
        </w:rPr>
        <w:t>ב</w:t>
      </w:r>
      <w:r w:rsidR="00B52892" w:rsidRPr="00F742D6">
        <w:rPr>
          <w:rFonts w:ascii="Arial" w:hAnsi="Arial"/>
          <w:noProof w:val="0"/>
          <w:rtl/>
        </w:rPr>
        <w:t>טענות משפטיות</w:t>
      </w:r>
      <w:r w:rsidRPr="00F742D6">
        <w:rPr>
          <w:rFonts w:ascii="Arial" w:hAnsi="Arial" w:hint="cs"/>
          <w:noProof w:val="0"/>
          <w:rtl/>
        </w:rPr>
        <w:t xml:space="preserve"> זהות וכאשר </w:t>
      </w:r>
      <w:r w:rsidR="00B52892" w:rsidRPr="00F742D6">
        <w:rPr>
          <w:rFonts w:ascii="Arial" w:hAnsi="Arial"/>
          <w:noProof w:val="0"/>
          <w:rtl/>
        </w:rPr>
        <w:t xml:space="preserve">חלק </w:t>
      </w:r>
      <w:r w:rsidRPr="00F742D6">
        <w:rPr>
          <w:rFonts w:ascii="Arial" w:hAnsi="Arial" w:hint="cs"/>
          <w:noProof w:val="0"/>
          <w:rtl/>
        </w:rPr>
        <w:t xml:space="preserve">ארי </w:t>
      </w:r>
      <w:r w:rsidR="00B52892" w:rsidRPr="00F742D6">
        <w:rPr>
          <w:rFonts w:ascii="Arial" w:hAnsi="Arial"/>
          <w:noProof w:val="0"/>
          <w:rtl/>
        </w:rPr>
        <w:t xml:space="preserve">מהטענות העובדתיות בעיקרן דומות.  </w:t>
      </w:r>
    </w:p>
    <w:p w:rsidR="00F742D6" w:rsidRDefault="00F742D6" w:rsidP="00F742D6">
      <w:pPr>
        <w:pStyle w:val="ad"/>
        <w:rPr>
          <w:rFonts w:ascii="Arial" w:hAnsi="Arial"/>
          <w:noProof w:val="0"/>
          <w:u w:val="single"/>
          <w:rtl/>
        </w:rPr>
      </w:pPr>
    </w:p>
    <w:p w:rsidR="00F742D6" w:rsidRPr="00F742D6" w:rsidRDefault="00B52892" w:rsidP="00F742D6">
      <w:pPr>
        <w:spacing w:line="360" w:lineRule="auto"/>
        <w:jc w:val="both"/>
        <w:rPr>
          <w:rFonts w:ascii="Arial" w:hAnsi="Arial"/>
          <w:b/>
          <w:bCs/>
          <w:noProof w:val="0"/>
        </w:rPr>
      </w:pPr>
      <w:r w:rsidRPr="00F742D6">
        <w:rPr>
          <w:rFonts w:ascii="Arial" w:hAnsi="Arial"/>
          <w:b/>
          <w:bCs/>
          <w:noProof w:val="0"/>
          <w:rtl/>
        </w:rPr>
        <w:t>ת"א 8712-06-20</w:t>
      </w:r>
    </w:p>
    <w:p w:rsidR="00F742D6" w:rsidRDefault="00F742D6" w:rsidP="00F742D6">
      <w:pPr>
        <w:pStyle w:val="ad"/>
        <w:rPr>
          <w:rFonts w:ascii="Arial" w:hAnsi="Arial"/>
          <w:noProof w:val="0"/>
          <w:u w:val="single"/>
          <w:rtl/>
        </w:rPr>
      </w:pPr>
    </w:p>
    <w:p w:rsidR="00F742D6" w:rsidRDefault="00B52892" w:rsidP="00F742D6">
      <w:pPr>
        <w:spacing w:line="360" w:lineRule="auto"/>
        <w:jc w:val="both"/>
        <w:rPr>
          <w:rFonts w:ascii="Arial" w:hAnsi="Arial"/>
          <w:noProof w:val="0"/>
        </w:rPr>
      </w:pPr>
      <w:r w:rsidRPr="00F742D6">
        <w:rPr>
          <w:rFonts w:ascii="Arial" w:hAnsi="Arial"/>
          <w:noProof w:val="0"/>
          <w:u w:val="single"/>
          <w:rtl/>
        </w:rPr>
        <w:t>רקע ההלי</w:t>
      </w:r>
      <w:r w:rsidR="00F742D6">
        <w:rPr>
          <w:rFonts w:ascii="Arial" w:hAnsi="Arial" w:hint="cs"/>
          <w:noProof w:val="0"/>
          <w:u w:val="single"/>
          <w:rtl/>
        </w:rPr>
        <w:t>ך</w:t>
      </w:r>
    </w:p>
    <w:p w:rsidR="00F742D6" w:rsidRDefault="00F742D6" w:rsidP="00F742D6">
      <w:pPr>
        <w:pStyle w:val="ad"/>
        <w:rPr>
          <w:rFonts w:ascii="Arial" w:hAnsi="Arial"/>
          <w:noProof w:val="0"/>
          <w:rtl/>
        </w:rPr>
      </w:pPr>
    </w:p>
    <w:p w:rsidR="00F742D6" w:rsidRDefault="00B52892" w:rsidP="000F1452">
      <w:pPr>
        <w:numPr>
          <w:ilvl w:val="0"/>
          <w:numId w:val="1"/>
        </w:numPr>
        <w:spacing w:line="360" w:lineRule="auto"/>
        <w:jc w:val="both"/>
        <w:rPr>
          <w:rFonts w:ascii="Arial" w:hAnsi="Arial"/>
          <w:noProof w:val="0"/>
        </w:rPr>
      </w:pPr>
      <w:r w:rsidRPr="00F742D6">
        <w:rPr>
          <w:rFonts w:ascii="Arial" w:hAnsi="Arial"/>
          <w:noProof w:val="0"/>
          <w:rtl/>
        </w:rPr>
        <w:t xml:space="preserve">טרם הגשת התביעה </w:t>
      </w:r>
      <w:r w:rsidR="00F742D6">
        <w:rPr>
          <w:rFonts w:ascii="Arial" w:hAnsi="Arial" w:hint="cs"/>
          <w:noProof w:val="0"/>
          <w:rtl/>
        </w:rPr>
        <w:t xml:space="preserve">דנן </w:t>
      </w:r>
      <w:r w:rsidRPr="00F742D6">
        <w:rPr>
          <w:rFonts w:ascii="Arial" w:hAnsi="Arial"/>
          <w:noProof w:val="0"/>
          <w:rtl/>
        </w:rPr>
        <w:t xml:space="preserve">הגישו עבאסי עתירה מנהלית לבית המשפט המחוזי בירושלים (עת"מ 30521-03-20) כנגד הנתבעים דנן. בעתירתם ביקשו עבאסי שבית המשפט יורה על ביטול מכתב ההרשאה שניתן על ידי הנתבע 3 וכן יאסור על הנתבעים 1-2 לעשות כל שימוש או פעולה במקרקעין מכוח ההרשאה. עם הגשת העתירה הגישו עבאסי גם בקשה למתן צו ביניים שימנע ביצוע של כל פעולה במקרקעין. ביום 15.3.2020 ניתנה החלטת כב' השופט וינוגרד לפיו התקבלה הבקשה למתו צו ארעי בכפוף להפקדה של 25,000 ₪ בקופת בית המשפט. הסכום האמור הופקד והצו נכנס לתוקף. ביום 21.4.2020 דחה בית המשפט את העתירה בהיעדר סמכות עניינית וקבע כי הצו הארעי יפקע ביום 26.4.2020. </w:t>
      </w:r>
    </w:p>
    <w:p w:rsidR="00F742D6" w:rsidRDefault="00F742D6" w:rsidP="00F742D6">
      <w:pPr>
        <w:pStyle w:val="ad"/>
        <w:rPr>
          <w:rFonts w:ascii="Arial" w:hAnsi="Arial"/>
          <w:noProof w:val="0"/>
          <w:rtl/>
        </w:rPr>
      </w:pPr>
    </w:p>
    <w:p w:rsidR="00F742D6" w:rsidRDefault="00B52892" w:rsidP="00F742D6">
      <w:pPr>
        <w:numPr>
          <w:ilvl w:val="0"/>
          <w:numId w:val="1"/>
        </w:numPr>
        <w:spacing w:line="360" w:lineRule="auto"/>
        <w:jc w:val="both"/>
        <w:rPr>
          <w:rFonts w:ascii="Arial" w:hAnsi="Arial"/>
          <w:noProof w:val="0"/>
        </w:rPr>
      </w:pPr>
      <w:r w:rsidRPr="00F742D6">
        <w:rPr>
          <w:rFonts w:ascii="Arial" w:hAnsi="Arial"/>
          <w:noProof w:val="0"/>
          <w:rtl/>
        </w:rPr>
        <w:t xml:space="preserve">בעקבות החלטה זו הגישו עבאסי עתירה לבית המשפט העליון (בג"ץ 2686-20) למתן צו על תנאי שיורה לנתבע 3 לתת טעם מדוע לא יבוטל מכתב ההרשאה. בדומה להליך הקודם, עבאסי צירפו לעתירתם בקשה למתן צו ביניים להתליית ההרשאה שניתנה וכן לאסור על הנתבעים לעשות על שימוש במקרקעין. ביום 26.4.2020, ניתן צו ארעי כמבוקש עד להחלטה אחרת (כב' השופטת  וילנר), זאת בהמשך לצו שניתן על בית המשפט המחוזי ואשר היה אמור לפקוע באותו יום. ביום 26.5.2020 ניתן פסק דין אשר דחה את העתירה בשל קיומו של סעד חלופי. בית המשפט העליון קבע שבין הצדדים קיימת מחלוקת עובדתית בשאלה לעניין החזקה במקרקעין שדורשת בירור בהליך אזרחי מתאים וכי הצו הארעי יעמוד בתוקפו עד ליום 3.6.2020. </w:t>
      </w:r>
    </w:p>
    <w:p w:rsidR="00F742D6" w:rsidRDefault="00F742D6" w:rsidP="00F742D6">
      <w:pPr>
        <w:pStyle w:val="ad"/>
        <w:rPr>
          <w:rFonts w:ascii="Arial" w:hAnsi="Arial"/>
          <w:noProof w:val="0"/>
          <w:rtl/>
        </w:rPr>
      </w:pPr>
    </w:p>
    <w:p w:rsidR="00F742D6" w:rsidRDefault="00FC2458" w:rsidP="00513812">
      <w:pPr>
        <w:numPr>
          <w:ilvl w:val="0"/>
          <w:numId w:val="1"/>
        </w:numPr>
        <w:spacing w:line="360" w:lineRule="auto"/>
        <w:jc w:val="both"/>
        <w:rPr>
          <w:rFonts w:ascii="Arial" w:hAnsi="Arial"/>
          <w:noProof w:val="0"/>
        </w:rPr>
      </w:pPr>
      <w:r>
        <w:rPr>
          <w:rFonts w:ascii="Arial" w:hAnsi="Arial" w:hint="cs"/>
          <w:noProof w:val="0"/>
          <w:rtl/>
        </w:rPr>
        <w:t>לאור</w:t>
      </w:r>
      <w:r w:rsidR="00B52892" w:rsidRPr="00F742D6">
        <w:rPr>
          <w:rFonts w:ascii="Arial" w:hAnsi="Arial"/>
          <w:noProof w:val="0"/>
          <w:rtl/>
        </w:rPr>
        <w:t xml:space="preserve"> פסק הדין הנ"ל הגישו עבאסי ביום 3.6.2020 את התביעה דנן בצירוף בקשה למתן צו מניעה זמני במעמד צד אחד. באותו היום נתן בית המשפט צו ארעי (כב' השופטת ח' טוקר) - "על מנת לשמר את המצב הקיים ובהמשך לצו הארעי שניתן בבג"צ 2668-20, אשר תוקפו הינו עד להיום, צו ארעי כמבוקש עד למתן החלטה אחרת בבקשה". דיון בבקשה התקיים ביום 10.6.2020 וביום 12.6.2020 דחה בית המשפט את הבקשה לאחר שקבע בין היתר: "טענת המבקשים לחזקה ובעלות במקרקעין נטענה בכלליות ובוססה כי מזה עשרות שנים הם ואבותיהם מגדלים עצי זית במקרקעין...יש ממש בטענת המשיבים כי עצם טענת המבקשים כי האפוטרופוס לא פעל כנדרש לפי סעיף 10 לחוק יש בה מעין הודאה כי המקרקעין הוקנו לאפוטרופוס... אם המבקשים יזכו בתביעתם, הרי שלא ייגרם להם כל </w:t>
      </w:r>
      <w:r w:rsidR="00B52892" w:rsidRPr="00F742D6">
        <w:rPr>
          <w:rFonts w:ascii="Arial" w:hAnsi="Arial"/>
          <w:noProof w:val="0"/>
          <w:rtl/>
        </w:rPr>
        <w:lastRenderedPageBreak/>
        <w:t>נזק בלתי הפיך, שכן, פעולות הפיתוח, שעיקרן בפיתוח נופי אינן מטבען וטיבן פעולות בלתי הפיכות... לעומת זאת, הנזק שייגרם מאי פיתוח הקרקע הינו רב, הן לקרקע עצמה והן לציבור...".</w:t>
      </w:r>
    </w:p>
    <w:p w:rsidR="00F742D6" w:rsidRDefault="00F742D6" w:rsidP="00F742D6">
      <w:pPr>
        <w:pStyle w:val="ad"/>
        <w:rPr>
          <w:rFonts w:ascii="Arial" w:hAnsi="Arial"/>
          <w:noProof w:val="0"/>
          <w:rtl/>
        </w:rPr>
      </w:pPr>
    </w:p>
    <w:p w:rsidR="00F742D6" w:rsidRDefault="00B52892" w:rsidP="00BA3683">
      <w:pPr>
        <w:numPr>
          <w:ilvl w:val="0"/>
          <w:numId w:val="1"/>
        </w:numPr>
        <w:spacing w:line="360" w:lineRule="auto"/>
        <w:jc w:val="both"/>
        <w:rPr>
          <w:rFonts w:ascii="Arial" w:hAnsi="Arial"/>
          <w:noProof w:val="0"/>
        </w:rPr>
      </w:pPr>
      <w:r w:rsidRPr="00F742D6">
        <w:rPr>
          <w:rFonts w:ascii="Arial" w:hAnsi="Arial"/>
          <w:noProof w:val="0"/>
          <w:rtl/>
        </w:rPr>
        <w:t xml:space="preserve">התובעים הגישו ביום 23.6.2020 בקשת רשות ערעור על החלטת כב' השופט טוקר מיום 12.6.2020 ובקשה למתן צו ארעי עד למתן החלטה. ביום 28.6.2020 ניתנה החלטת בית המשפט המחוזי  (כב' השופטת ר' פרידמן פלדמן)  </w:t>
      </w:r>
      <w:r w:rsidR="00F742D6" w:rsidRPr="00F742D6">
        <w:rPr>
          <w:rFonts w:ascii="Arial" w:hAnsi="Arial" w:hint="cs"/>
          <w:noProof w:val="0"/>
          <w:rtl/>
        </w:rPr>
        <w:t xml:space="preserve">אשר דחתה </w:t>
      </w:r>
      <w:r w:rsidRPr="00F742D6">
        <w:rPr>
          <w:rFonts w:ascii="Arial" w:hAnsi="Arial"/>
          <w:noProof w:val="0"/>
          <w:rtl/>
        </w:rPr>
        <w:t>את בקשת רשות הערעור וכן את הבקשה למתן צו ארעי משלא הוכיחו התובעים שמאזן הנוחות נוטה לטובתם.</w:t>
      </w:r>
    </w:p>
    <w:p w:rsidR="00F742D6" w:rsidRDefault="00F742D6" w:rsidP="00F742D6">
      <w:pPr>
        <w:pStyle w:val="ad"/>
        <w:rPr>
          <w:rFonts w:ascii="Arial" w:hAnsi="Arial"/>
          <w:noProof w:val="0"/>
          <w:rtl/>
        </w:rPr>
      </w:pPr>
    </w:p>
    <w:p w:rsidR="00F742D6" w:rsidRDefault="00B52892" w:rsidP="0002561F">
      <w:pPr>
        <w:numPr>
          <w:ilvl w:val="0"/>
          <w:numId w:val="1"/>
        </w:numPr>
        <w:spacing w:line="360" w:lineRule="auto"/>
        <w:jc w:val="both"/>
        <w:rPr>
          <w:rFonts w:ascii="Arial" w:hAnsi="Arial"/>
          <w:noProof w:val="0"/>
        </w:rPr>
      </w:pPr>
      <w:r w:rsidRPr="00F742D6">
        <w:rPr>
          <w:rFonts w:ascii="Arial" w:hAnsi="Arial"/>
          <w:noProof w:val="0"/>
          <w:rtl/>
        </w:rPr>
        <w:t xml:space="preserve">התובעים הגישו לכב' השופטת טוקר בקשה לעיון חוזר בהחלטה, אולם בקשתם נדחתה ביום 23.7.2020. </w:t>
      </w:r>
    </w:p>
    <w:p w:rsidR="00F742D6" w:rsidRDefault="00F742D6" w:rsidP="00F742D6">
      <w:pPr>
        <w:pStyle w:val="ad"/>
        <w:rPr>
          <w:rFonts w:ascii="Arial" w:hAnsi="Arial"/>
          <w:noProof w:val="0"/>
          <w:rtl/>
        </w:rPr>
      </w:pPr>
    </w:p>
    <w:p w:rsidR="00F742D6" w:rsidRDefault="00B52892" w:rsidP="00526A3C">
      <w:pPr>
        <w:numPr>
          <w:ilvl w:val="0"/>
          <w:numId w:val="1"/>
        </w:numPr>
        <w:spacing w:line="360" w:lineRule="auto"/>
        <w:jc w:val="both"/>
        <w:rPr>
          <w:rFonts w:ascii="Arial" w:hAnsi="Arial"/>
          <w:noProof w:val="0"/>
          <w:u w:val="single"/>
        </w:rPr>
      </w:pPr>
      <w:r w:rsidRPr="00F742D6">
        <w:rPr>
          <w:rFonts w:ascii="Arial" w:hAnsi="Arial"/>
          <w:noProof w:val="0"/>
          <w:rtl/>
        </w:rPr>
        <w:t xml:space="preserve">כאמור, עם הבקשה לצו מניעה זמני, הגישו עבאסי תביעה עיקרית שהועברה לטיפולי. </w:t>
      </w:r>
    </w:p>
    <w:p w:rsidR="00F742D6" w:rsidRDefault="00F742D6" w:rsidP="00F742D6">
      <w:pPr>
        <w:pStyle w:val="ad"/>
        <w:rPr>
          <w:rFonts w:ascii="Arial" w:hAnsi="Arial"/>
          <w:noProof w:val="0"/>
          <w:u w:val="single"/>
          <w:rtl/>
        </w:rPr>
      </w:pPr>
    </w:p>
    <w:p w:rsidR="00F742D6" w:rsidRDefault="00B52892" w:rsidP="00874064">
      <w:pPr>
        <w:spacing w:line="360" w:lineRule="auto"/>
        <w:jc w:val="both"/>
        <w:rPr>
          <w:rFonts w:ascii="Arial" w:hAnsi="Arial"/>
          <w:noProof w:val="0"/>
        </w:rPr>
      </w:pPr>
      <w:r w:rsidRPr="00F742D6">
        <w:rPr>
          <w:rFonts w:ascii="Arial" w:hAnsi="Arial"/>
          <w:noProof w:val="0"/>
          <w:u w:val="single"/>
          <w:rtl/>
        </w:rPr>
        <w:t>כתב התביעה</w:t>
      </w:r>
    </w:p>
    <w:p w:rsidR="00F742D6" w:rsidRDefault="00F742D6" w:rsidP="00F742D6">
      <w:pPr>
        <w:pStyle w:val="ad"/>
        <w:rPr>
          <w:rFonts w:ascii="Arial" w:hAnsi="Arial"/>
          <w:noProof w:val="0"/>
          <w:rtl/>
        </w:rPr>
      </w:pPr>
    </w:p>
    <w:p w:rsidR="00F742D6" w:rsidRDefault="00B52892" w:rsidP="004F43A2">
      <w:pPr>
        <w:numPr>
          <w:ilvl w:val="0"/>
          <w:numId w:val="1"/>
        </w:numPr>
        <w:spacing w:line="360" w:lineRule="auto"/>
        <w:jc w:val="both"/>
        <w:rPr>
          <w:rFonts w:ascii="Arial" w:hAnsi="Arial"/>
          <w:noProof w:val="0"/>
        </w:rPr>
      </w:pPr>
      <w:r w:rsidRPr="00F742D6">
        <w:rPr>
          <w:rFonts w:ascii="Arial" w:hAnsi="Arial"/>
          <w:noProof w:val="0"/>
          <w:rtl/>
        </w:rPr>
        <w:t xml:space="preserve">עבאסי טענו כי חלקה 22  מוחזקת כשמונה עשורים על ידם ועל ידי אבותיהם מכוח בעלותם הבלעדית בחלקה והם מגדלים בה עצי זית, חורשים, מסיקים ומטפחים אותה. לטענתם, ביום 12.3.2020 פלשו הנתבעים 1-2 למקרקעין בליווי וסיוע כוח מג"ב והחלו להשחית גדרות ולעקור עצי זית עתיקים, בנימוק שניתן להם אישור לכך מטעם הנתבע 3. התובעים טענו שהם הדפו את הנתבעים 1-2 ואנשיהם והוציאו אותם בכוח מהחלקה לאחר שאלה ניסו להשתלט עליה באופן בלתי חוקי. התובעים טענו שמכתב ההרשאה שהוציא הנתבע 3 ביום 4.10.18 הוא בגדר הוראה בלתי חוקית, מאחר שהמקרקעין של עבאסי מעולם לא הוקנו לו וממילא לא דרש הנתבע 3 את סילוק ידם של התובעים בהתאם לסעיף 10 לחוק נכסי נפקדים. עוד נטען, שעסקינן בחלקת קרקע שאינה מוסדרת או רשומה ומאחר שגבולות הנכס לא זוהו, משאין תעודת הקנייה ומאחר שלא בוארו הסיבות להכרזתו כנפקד, הרי שלא ניתן להקנותו לנתבע 3 ולהוציאו מחזקת בעליו או המחזיקים בו. עבאסי טענו שאף אם יש בנמצא תעודת הקנייה, הרי שלפי סעיף 10 היה על הנתבע 3 להגיש את התעודה ללשכת ההוצאה לפועל ובמקביל ליתן אפשרות למחזיקים לעלות נימוקי התנגדותם, דבר שלא נעשה. על כן נטען שהנתבע 3 לא עמד בתנאים שנקבעו בסעיף 10 לחוק ולכן  ההרשאה שנתן לנתבעים 1-2 לפעול במקרקעין אינה יכולה לעמוד. </w:t>
      </w:r>
    </w:p>
    <w:p w:rsidR="00F742D6" w:rsidRDefault="00F742D6" w:rsidP="00F742D6">
      <w:pPr>
        <w:ind w:left="720"/>
        <w:jc w:val="both"/>
        <w:rPr>
          <w:rFonts w:ascii="Arial" w:hAnsi="Arial"/>
          <w:noProof w:val="0"/>
        </w:rPr>
      </w:pPr>
    </w:p>
    <w:p w:rsidR="00F742D6" w:rsidRDefault="00B52892" w:rsidP="004F43A2">
      <w:pPr>
        <w:spacing w:line="360" w:lineRule="auto"/>
        <w:jc w:val="both"/>
        <w:rPr>
          <w:rFonts w:ascii="Arial" w:hAnsi="Arial"/>
          <w:noProof w:val="0"/>
        </w:rPr>
      </w:pPr>
      <w:r w:rsidRPr="00F742D6">
        <w:rPr>
          <w:rFonts w:ascii="Arial" w:hAnsi="Arial"/>
          <w:noProof w:val="0"/>
          <w:u w:val="single"/>
          <w:rtl/>
        </w:rPr>
        <w:t>כתב</w:t>
      </w:r>
      <w:r w:rsidR="00874064">
        <w:rPr>
          <w:rFonts w:ascii="Arial" w:hAnsi="Arial" w:hint="cs"/>
          <w:noProof w:val="0"/>
          <w:u w:val="single"/>
          <w:rtl/>
        </w:rPr>
        <w:t>י</w:t>
      </w:r>
      <w:r w:rsidRPr="00F742D6">
        <w:rPr>
          <w:rFonts w:ascii="Arial" w:hAnsi="Arial"/>
          <w:noProof w:val="0"/>
          <w:u w:val="single"/>
          <w:rtl/>
        </w:rPr>
        <w:t xml:space="preserve"> </w:t>
      </w:r>
      <w:r w:rsidR="00874064">
        <w:rPr>
          <w:rFonts w:ascii="Arial" w:hAnsi="Arial" w:hint="cs"/>
          <w:noProof w:val="0"/>
          <w:u w:val="single"/>
          <w:rtl/>
        </w:rPr>
        <w:t>ה</w:t>
      </w:r>
      <w:r w:rsidRPr="00F742D6">
        <w:rPr>
          <w:rFonts w:ascii="Arial" w:hAnsi="Arial"/>
          <w:noProof w:val="0"/>
          <w:u w:val="single"/>
          <w:rtl/>
        </w:rPr>
        <w:t>הגנה</w:t>
      </w:r>
    </w:p>
    <w:p w:rsidR="00F742D6" w:rsidRDefault="00F742D6" w:rsidP="00F742D6">
      <w:pPr>
        <w:pStyle w:val="ad"/>
        <w:rPr>
          <w:rFonts w:ascii="Arial" w:hAnsi="Arial"/>
          <w:noProof w:val="0"/>
          <w:rtl/>
        </w:rPr>
      </w:pPr>
    </w:p>
    <w:p w:rsidR="004F43A2" w:rsidRPr="004F43A2" w:rsidRDefault="00B52892" w:rsidP="00942118">
      <w:pPr>
        <w:numPr>
          <w:ilvl w:val="0"/>
          <w:numId w:val="1"/>
        </w:numPr>
        <w:spacing w:line="360" w:lineRule="auto"/>
        <w:jc w:val="both"/>
        <w:rPr>
          <w:rFonts w:ascii="Arial" w:hAnsi="Arial"/>
          <w:noProof w:val="0"/>
          <w:u w:val="single"/>
        </w:rPr>
      </w:pPr>
      <w:r w:rsidRPr="00F742D6">
        <w:rPr>
          <w:rFonts w:ascii="Arial" w:hAnsi="Arial"/>
          <w:noProof w:val="0"/>
          <w:rtl/>
        </w:rPr>
        <w:t xml:space="preserve">הנתבעים 1-2 טענו בהגנתם שהתביעה דנן הוגשה כחלק משורת הליכי סרק שמנהלים עבאסי כנגד הנתבעים, במטרה לעצור את ביצוע העבודות ומבלי לתמוך את טענתם לעניין החזקה במקרקעין בראיה כלשהי. עוד נטען, שעבאסי פעלו בחוסר תום לב כשלא פירטו </w:t>
      </w:r>
      <w:r w:rsidRPr="00F742D6">
        <w:rPr>
          <w:rFonts w:ascii="Arial" w:hAnsi="Arial"/>
          <w:noProof w:val="0"/>
          <w:rtl/>
        </w:rPr>
        <w:lastRenderedPageBreak/>
        <w:t>לבית המשפט שעם כניסתם של הנתבעים למקרקעין, פעלו בדרכים בלתי חוקיות לרבות באלימות כדי למנוע את ביצוע העבודות, וכן ערכו שינויים ותיקונים בתביעה זו ובעתירה השנייה ביחס לעתירה הראשונה שהגישו.  הנתבעים 1-2 טענו שהם פועלים במקרקעין כדין מכוח אישור שהוענק להם על ידי הנתבע 3 ומכוח הסמכות שניתנה לה בחוק גנים לאומיים, שמורות טבע, אתרים לאומיים ואתרי הנצחה, תשנ"ח- 1998, כחלק מייעוד המקרקעין לשצ"פ וגן לאומי מוכרז. המקרקעין נחזו כשטח נטוש ללא גידור או מבנים, ובמצב מוזנח מאד כ</w:t>
      </w:r>
      <w:r w:rsidR="004F43A2">
        <w:rPr>
          <w:rFonts w:ascii="Arial" w:hAnsi="Arial" w:hint="cs"/>
          <w:noProof w:val="0"/>
          <w:rtl/>
        </w:rPr>
        <w:t>א</w:t>
      </w:r>
      <w:r w:rsidRPr="00F742D6">
        <w:rPr>
          <w:rFonts w:ascii="Arial" w:hAnsi="Arial"/>
          <w:noProof w:val="0"/>
          <w:rtl/>
        </w:rPr>
        <w:t>ש</w:t>
      </w:r>
      <w:r w:rsidR="004F43A2">
        <w:rPr>
          <w:rFonts w:ascii="Arial" w:hAnsi="Arial" w:hint="cs"/>
          <w:noProof w:val="0"/>
          <w:rtl/>
        </w:rPr>
        <w:t xml:space="preserve">ר מצויה </w:t>
      </w:r>
      <w:r w:rsidRPr="00F742D6">
        <w:rPr>
          <w:rFonts w:ascii="Arial" w:hAnsi="Arial"/>
          <w:noProof w:val="0"/>
          <w:rtl/>
        </w:rPr>
        <w:t xml:space="preserve">בהם פסולת רבה ועצים בודדים. העבודות שמבוצעות במקרקעין לא כוללת הרס, בינוי או שינוי משמעותי במקרקעין, אלא מדובר בעבודות פיתוח נופי </w:t>
      </w:r>
      <w:r w:rsidR="004F43A2">
        <w:rPr>
          <w:rFonts w:ascii="Arial" w:hAnsi="Arial" w:hint="cs"/>
          <w:noProof w:val="0"/>
          <w:rtl/>
        </w:rPr>
        <w:t>א</w:t>
      </w:r>
      <w:r w:rsidRPr="00F742D6">
        <w:rPr>
          <w:rFonts w:ascii="Arial" w:hAnsi="Arial"/>
          <w:noProof w:val="0"/>
          <w:rtl/>
        </w:rPr>
        <w:t>ש</w:t>
      </w:r>
      <w:r w:rsidR="004F43A2">
        <w:rPr>
          <w:rFonts w:ascii="Arial" w:hAnsi="Arial" w:hint="cs"/>
          <w:noProof w:val="0"/>
          <w:rtl/>
        </w:rPr>
        <w:t xml:space="preserve">ר </w:t>
      </w:r>
      <w:r w:rsidRPr="00F742D6">
        <w:rPr>
          <w:rFonts w:ascii="Arial" w:hAnsi="Arial"/>
          <w:noProof w:val="0"/>
          <w:rtl/>
        </w:rPr>
        <w:t xml:space="preserve">משביחות את הקרקע ומנגישות אותה לציבור. עוד נטען שהפסקת העבודות תגרום נזק לנתבעת 1 ולציבור, מאחר שהפסקתן תוריד לטמיון את העבודות שכבר בוצעו וכי מדובר בשטח שמועד לשריפות. </w:t>
      </w:r>
    </w:p>
    <w:p w:rsidR="004F43A2" w:rsidRPr="004F43A2" w:rsidRDefault="004F43A2" w:rsidP="004F43A2">
      <w:pPr>
        <w:ind w:left="720"/>
        <w:jc w:val="both"/>
        <w:rPr>
          <w:rFonts w:ascii="Arial" w:hAnsi="Arial"/>
          <w:noProof w:val="0"/>
          <w:u w:val="single"/>
        </w:rPr>
      </w:pPr>
    </w:p>
    <w:p w:rsidR="00F742D6" w:rsidRPr="00F742D6" w:rsidRDefault="00A162FC" w:rsidP="00A162FC">
      <w:pPr>
        <w:numPr>
          <w:ilvl w:val="0"/>
          <w:numId w:val="1"/>
        </w:numPr>
        <w:spacing w:line="360" w:lineRule="auto"/>
        <w:jc w:val="both"/>
        <w:rPr>
          <w:rFonts w:ascii="Arial" w:hAnsi="Arial"/>
          <w:noProof w:val="0"/>
          <w:u w:val="single"/>
        </w:rPr>
      </w:pPr>
      <w:r>
        <w:rPr>
          <w:rFonts w:ascii="Arial" w:hAnsi="Arial" w:hint="cs"/>
          <w:noProof w:val="0"/>
          <w:rtl/>
        </w:rPr>
        <w:t xml:space="preserve">הנתבעים טענו כי </w:t>
      </w:r>
      <w:r w:rsidR="00B52892" w:rsidRPr="00F742D6">
        <w:rPr>
          <w:rFonts w:ascii="Arial" w:hAnsi="Arial"/>
          <w:noProof w:val="0"/>
          <w:rtl/>
        </w:rPr>
        <w:t xml:space="preserve">יש למחוק את התביעה כנגד הנתבע 2 בהיעדר יריבות שעה שמדובר בעובד הרשות אשר כל פעולותיו בוצעו במסגרת תפקידו וממילא כל החלטה שתינתן ביחס לנתבעת 1 תחייב גם אותו. </w:t>
      </w:r>
    </w:p>
    <w:p w:rsidR="00F742D6" w:rsidRPr="00F742D6" w:rsidRDefault="00F742D6" w:rsidP="00874064">
      <w:pPr>
        <w:ind w:left="720"/>
        <w:jc w:val="both"/>
        <w:rPr>
          <w:rFonts w:ascii="Arial" w:hAnsi="Arial"/>
          <w:noProof w:val="0"/>
          <w:u w:val="single"/>
        </w:rPr>
      </w:pPr>
    </w:p>
    <w:p w:rsidR="004F43A2" w:rsidRDefault="00B52892" w:rsidP="00F12021">
      <w:pPr>
        <w:numPr>
          <w:ilvl w:val="0"/>
          <w:numId w:val="1"/>
        </w:numPr>
        <w:spacing w:line="360" w:lineRule="auto"/>
        <w:jc w:val="both"/>
        <w:rPr>
          <w:rFonts w:ascii="Arial" w:hAnsi="Arial"/>
          <w:noProof w:val="0"/>
        </w:rPr>
      </w:pPr>
      <w:r w:rsidRPr="004F43A2">
        <w:rPr>
          <w:rFonts w:ascii="Arial" w:hAnsi="Arial"/>
          <w:noProof w:val="0"/>
          <w:rtl/>
        </w:rPr>
        <w:t>הנתבע 3 טען כי ערך בירור היסטורי לגבי המקרקעין מושא תביעה זו ובחלקות נוספות בגוש 30127, בירור שהעלה כי האנשים הרשומים כבעלים בספרי השדה של מיסוי המקרקעין  הם נפקדים, ועל כן המקרקעין האמורים הם בגדר נכס נפקד החל משנת 1948. עוד נטען שאין קשר משפחתי בין התובעים לבין הנפקדים שרשומים כבעלים של המקרקעין ומכל מקום על פי החוק, הנטל להוכיח כי הנכס אינו נפקד מוטל על התובעים. הנתבע 3 טען שעם הפיכתם של המקרקעין לנכס נפקד הם הוקנו לו בהתאם לחוק ומבלי שנדרש ממנו לבצע כל פעולה אקטיבית. סעיף 10 לחוק חל לגבי נכס מוקנה ולכן אם מבקשים התובעים שנתבע 3 יפעל בהתאם להסדר שבסעיף הרי שהם מודים שהמקרקעין הוקנו לו. הנתבע 3 טען שלא הוצאה תעודה בהתאם לסעיף 10(א) לחוק, מאחר שהמקרקעין האמורים לא הוחזקו על ידי גורם כלשהו בהתאם לממצאים שהיו קיימים בשטח ושהובאו לידיעתו. עוד נטען, שלא בכדי נמנעים עבאסי מלנקוט בהליך להוכחת טענתם לבעלות במקרקעין ואף לא הובאה ראשית ראייה להוכחת החזקתם בקרקע. בהתאם לסמכותו לפי חוק נכסי נפקדים אישר הנתבע 3 כדין ביום 4.10.2018 לנתבעת 1 לבצע פעולות במקרקעין ובחלקות נוספות באותו גוש.</w:t>
      </w:r>
    </w:p>
    <w:p w:rsidR="004F43A2" w:rsidRDefault="004F43A2" w:rsidP="004F43A2">
      <w:pPr>
        <w:pStyle w:val="ad"/>
        <w:rPr>
          <w:rFonts w:ascii="Arial" w:hAnsi="Arial"/>
          <w:noProof w:val="0"/>
          <w:rtl/>
        </w:rPr>
      </w:pPr>
    </w:p>
    <w:p w:rsidR="004F43A2" w:rsidRDefault="00B52892" w:rsidP="004F43A2">
      <w:pPr>
        <w:numPr>
          <w:ilvl w:val="0"/>
          <w:numId w:val="1"/>
        </w:numPr>
        <w:spacing w:line="360" w:lineRule="auto"/>
        <w:jc w:val="both"/>
        <w:rPr>
          <w:rFonts w:ascii="Arial" w:hAnsi="Arial"/>
          <w:noProof w:val="0"/>
          <w:u w:val="single"/>
        </w:rPr>
      </w:pPr>
      <w:r w:rsidRPr="004F43A2">
        <w:rPr>
          <w:rFonts w:ascii="Arial" w:hAnsi="Arial"/>
          <w:noProof w:val="0"/>
          <w:rtl/>
        </w:rPr>
        <w:t>למען הסדר הטוב נציין כי לאור הסכמת התובעים נמחקה ביום 11.12.22 התביעה האישית כנגד מר אליעזר גלבר</w:t>
      </w:r>
      <w:r w:rsidR="004F43A2">
        <w:rPr>
          <w:rFonts w:ascii="Arial" w:hAnsi="Arial" w:hint="cs"/>
          <w:noProof w:val="0"/>
          <w:rtl/>
        </w:rPr>
        <w:t xml:space="preserve"> (הנתבע 2)</w:t>
      </w:r>
      <w:r w:rsidRPr="004F43A2">
        <w:rPr>
          <w:rFonts w:ascii="Arial" w:hAnsi="Arial"/>
          <w:noProof w:val="0"/>
          <w:rtl/>
        </w:rPr>
        <w:t>.</w:t>
      </w:r>
    </w:p>
    <w:p w:rsidR="004F43A2" w:rsidRDefault="004F43A2" w:rsidP="004F43A2">
      <w:pPr>
        <w:pStyle w:val="ad"/>
        <w:rPr>
          <w:rFonts w:ascii="Arial" w:hAnsi="Arial"/>
          <w:noProof w:val="0"/>
          <w:u w:val="single"/>
          <w:rtl/>
        </w:rPr>
      </w:pPr>
    </w:p>
    <w:p w:rsidR="00A162FC" w:rsidRDefault="00A162FC" w:rsidP="004F43A2">
      <w:pPr>
        <w:spacing w:line="360" w:lineRule="auto"/>
        <w:jc w:val="both"/>
        <w:rPr>
          <w:rFonts w:ascii="Arial" w:hAnsi="Arial"/>
          <w:b/>
          <w:bCs/>
          <w:noProof w:val="0"/>
          <w:rtl/>
        </w:rPr>
      </w:pPr>
    </w:p>
    <w:p w:rsidR="00A162FC" w:rsidRDefault="00A162FC" w:rsidP="004F43A2">
      <w:pPr>
        <w:spacing w:line="360" w:lineRule="auto"/>
        <w:jc w:val="both"/>
        <w:rPr>
          <w:rFonts w:ascii="Arial" w:hAnsi="Arial"/>
          <w:b/>
          <w:bCs/>
          <w:noProof w:val="0"/>
          <w:rtl/>
        </w:rPr>
      </w:pPr>
    </w:p>
    <w:p w:rsidR="004F43A2" w:rsidRPr="004F43A2" w:rsidRDefault="00B52892" w:rsidP="004F43A2">
      <w:pPr>
        <w:spacing w:line="360" w:lineRule="auto"/>
        <w:jc w:val="both"/>
        <w:rPr>
          <w:rFonts w:ascii="Arial" w:hAnsi="Arial"/>
          <w:b/>
          <w:bCs/>
          <w:noProof w:val="0"/>
        </w:rPr>
      </w:pPr>
      <w:r w:rsidRPr="004F43A2">
        <w:rPr>
          <w:rFonts w:ascii="Arial" w:hAnsi="Arial"/>
          <w:b/>
          <w:bCs/>
          <w:noProof w:val="0"/>
          <w:rtl/>
        </w:rPr>
        <w:lastRenderedPageBreak/>
        <w:t>ת"א 12132-01-21</w:t>
      </w:r>
    </w:p>
    <w:p w:rsidR="004F43A2" w:rsidRDefault="004F43A2" w:rsidP="004F43A2">
      <w:pPr>
        <w:pStyle w:val="ad"/>
        <w:rPr>
          <w:rFonts w:ascii="Arial" w:hAnsi="Arial"/>
          <w:noProof w:val="0"/>
          <w:u w:val="single"/>
          <w:rtl/>
        </w:rPr>
      </w:pPr>
    </w:p>
    <w:p w:rsidR="004F43A2" w:rsidRDefault="00B52892" w:rsidP="004F43A2">
      <w:pPr>
        <w:spacing w:line="360" w:lineRule="auto"/>
        <w:jc w:val="both"/>
        <w:rPr>
          <w:rFonts w:ascii="Arial" w:hAnsi="Arial"/>
          <w:noProof w:val="0"/>
        </w:rPr>
      </w:pPr>
      <w:r w:rsidRPr="004F43A2">
        <w:rPr>
          <w:rFonts w:ascii="Arial" w:hAnsi="Arial"/>
          <w:noProof w:val="0"/>
          <w:u w:val="single"/>
          <w:rtl/>
        </w:rPr>
        <w:t>רקע ההליכים</w:t>
      </w:r>
    </w:p>
    <w:p w:rsidR="004F43A2" w:rsidRDefault="004F43A2" w:rsidP="004F43A2">
      <w:pPr>
        <w:pStyle w:val="ad"/>
        <w:rPr>
          <w:rFonts w:ascii="Arial" w:hAnsi="Arial"/>
          <w:noProof w:val="0"/>
          <w:rtl/>
        </w:rPr>
      </w:pPr>
    </w:p>
    <w:p w:rsidR="004F43A2" w:rsidRDefault="00B52892" w:rsidP="00CB4238">
      <w:pPr>
        <w:numPr>
          <w:ilvl w:val="0"/>
          <w:numId w:val="1"/>
        </w:numPr>
        <w:spacing w:line="360" w:lineRule="auto"/>
        <w:jc w:val="both"/>
        <w:rPr>
          <w:rFonts w:ascii="Arial" w:hAnsi="Arial"/>
          <w:noProof w:val="0"/>
        </w:rPr>
      </w:pPr>
      <w:r w:rsidRPr="004F43A2">
        <w:rPr>
          <w:rFonts w:ascii="Arial" w:hAnsi="Arial"/>
          <w:noProof w:val="0"/>
          <w:rtl/>
        </w:rPr>
        <w:t xml:space="preserve">ביום 7.1.2021 הוגשה תביעתם של סמרין ועווד במסגרתה טענו כי הם הבעלים והמחזיקים של חלקות 19-20 </w:t>
      </w:r>
      <w:r w:rsidR="009C1D61">
        <w:rPr>
          <w:rFonts w:ascii="Arial" w:hAnsi="Arial" w:hint="cs"/>
          <w:noProof w:val="0"/>
          <w:rtl/>
        </w:rPr>
        <w:t>(</w:t>
      </w:r>
      <w:r w:rsidRPr="004F43A2">
        <w:rPr>
          <w:rFonts w:ascii="Arial" w:hAnsi="Arial"/>
          <w:noProof w:val="0"/>
          <w:rtl/>
        </w:rPr>
        <w:t>שסמוכות לחלקה של עבאסי</w:t>
      </w:r>
      <w:r w:rsidR="009C1D61">
        <w:rPr>
          <w:rFonts w:ascii="Arial" w:hAnsi="Arial" w:hint="cs"/>
          <w:noProof w:val="0"/>
          <w:rtl/>
        </w:rPr>
        <w:t>)</w:t>
      </w:r>
      <w:r w:rsidRPr="004F43A2">
        <w:rPr>
          <w:rFonts w:ascii="Arial" w:hAnsi="Arial"/>
          <w:noProof w:val="0"/>
          <w:rtl/>
        </w:rPr>
        <w:t xml:space="preserve"> בגוש 30127. עם הגשת התביעה הגישו התובעים בקשה למתן צו מניעה זמני שיאסור על הנתבעים להסיג גבול במקרקעין האמורים, להפריע לשימוש בחלקות, לעשות בהם שימוש או לתת הרשאה כלשהי שנוגעת לזכויות השימוש.</w:t>
      </w:r>
    </w:p>
    <w:p w:rsidR="004F43A2" w:rsidRDefault="004F43A2" w:rsidP="004F43A2">
      <w:pPr>
        <w:pStyle w:val="ad"/>
        <w:rPr>
          <w:rFonts w:ascii="Arial" w:hAnsi="Arial"/>
          <w:noProof w:val="0"/>
          <w:rtl/>
        </w:rPr>
      </w:pPr>
    </w:p>
    <w:p w:rsidR="009C1D61" w:rsidRDefault="00B52892" w:rsidP="00693C6C">
      <w:pPr>
        <w:numPr>
          <w:ilvl w:val="0"/>
          <w:numId w:val="1"/>
        </w:numPr>
        <w:spacing w:line="360" w:lineRule="auto"/>
        <w:jc w:val="both"/>
        <w:rPr>
          <w:rFonts w:ascii="Arial" w:hAnsi="Arial"/>
          <w:noProof w:val="0"/>
        </w:rPr>
      </w:pPr>
      <w:r w:rsidRPr="009C1D61">
        <w:rPr>
          <w:rFonts w:ascii="Arial" w:hAnsi="Arial"/>
          <w:noProof w:val="0"/>
          <w:rtl/>
        </w:rPr>
        <w:t>ביום 10.1.2021 ניתנה החלטת בית המשפט (כב' השופטת ב' יהלום) בבקשת התובעים בה נקבע בין היתר שאין מקום למתן צו ארעי נוכח החלטת כב' השופט טוקר מיום 12.6.2020 בת</w:t>
      </w:r>
      <w:r w:rsidR="009C1D61" w:rsidRPr="009C1D61">
        <w:rPr>
          <w:rFonts w:ascii="Arial" w:hAnsi="Arial" w:hint="cs"/>
          <w:noProof w:val="0"/>
          <w:rtl/>
        </w:rPr>
        <w:t>ביעת</w:t>
      </w:r>
      <w:r w:rsidRPr="009C1D61">
        <w:rPr>
          <w:rFonts w:ascii="Arial" w:hAnsi="Arial"/>
          <w:noProof w:val="0"/>
          <w:rtl/>
        </w:rPr>
        <w:t xml:space="preserve"> עבאסי. בדיון בבקשה שהתקיים ביום 18.1.2021 הורה בית המשפט בהסכמת הצדדים על מחיקת </w:t>
      </w:r>
      <w:r w:rsidR="009C1D61" w:rsidRPr="009C1D61">
        <w:rPr>
          <w:rFonts w:ascii="Arial" w:hAnsi="Arial" w:hint="cs"/>
          <w:noProof w:val="0"/>
          <w:rtl/>
        </w:rPr>
        <w:t xml:space="preserve">התביעה כנגד </w:t>
      </w:r>
      <w:r w:rsidRPr="009C1D61">
        <w:rPr>
          <w:rFonts w:ascii="Arial" w:hAnsi="Arial"/>
          <w:noProof w:val="0"/>
          <w:rtl/>
        </w:rPr>
        <w:t>הנתבע 2 (מר אליעזר גלבר) ללא צו להוצאות ודחה את הבקשה כשקבע בין היתר: "הטענה כי התובעים הם מחזיקים במקרקעין, כמשמעות סעיף 10(א) לחוק נכסי נפקדים, לא הוכחה ברמה הנדרשת להליך זה ובוודאי שלא ניתן לומר כי בשנת 2018 היה ברור שהם מחזיקים במקרקעין שנראה כי פיתוחם החל אך בחודשים האחרונים וזיקתם לקרקע לא הוכחה כלל. אף אם קיימת לתובעים זכות תביעה כלשהי, מאזן הנוחות נוטה לאי קבלת הבקשה, בהעדר נזק בלתי הפיך לתובעים, ונזק גדול יותר לציבור...".</w:t>
      </w:r>
    </w:p>
    <w:p w:rsidR="009C1D61" w:rsidRDefault="009C1D61" w:rsidP="009C1D61">
      <w:pPr>
        <w:pStyle w:val="ad"/>
        <w:rPr>
          <w:rFonts w:ascii="Arial" w:hAnsi="Arial"/>
          <w:noProof w:val="0"/>
          <w:rtl/>
        </w:rPr>
      </w:pPr>
    </w:p>
    <w:p w:rsidR="009C1D61" w:rsidRDefault="00B52892" w:rsidP="008F16A3">
      <w:pPr>
        <w:numPr>
          <w:ilvl w:val="0"/>
          <w:numId w:val="1"/>
        </w:numPr>
        <w:spacing w:line="360" w:lineRule="auto"/>
        <w:jc w:val="both"/>
        <w:rPr>
          <w:rFonts w:ascii="Arial" w:hAnsi="Arial"/>
          <w:noProof w:val="0"/>
          <w:u w:val="single"/>
        </w:rPr>
      </w:pPr>
      <w:r w:rsidRPr="009C1D61">
        <w:rPr>
          <w:rFonts w:ascii="Arial" w:hAnsi="Arial"/>
          <w:noProof w:val="0"/>
          <w:rtl/>
        </w:rPr>
        <w:t>ביום 26.1.2021 הגישו התובעים בקשת רשות ערעור על ההחלטה האמורה שנדחתה  ביום 3.2.2021 על ידי כב' השופט גדעוני אף ללא שהוגשה תשובה. בית המשפט נימק את החלטתו בכך שמצא שמכלול השיקולים נוטה לחובת התובעים ואף הונחה תשתית לכך שמתן הסעד הזמני אינו נחוץ לצורך מימוש הסעד העיקרי ככל שיזכו התובעים בתביעתם.</w:t>
      </w:r>
    </w:p>
    <w:p w:rsidR="009C1D61" w:rsidRDefault="009C1D61" w:rsidP="009C1D61">
      <w:pPr>
        <w:pStyle w:val="ad"/>
        <w:rPr>
          <w:rFonts w:ascii="Arial" w:hAnsi="Arial"/>
          <w:noProof w:val="0"/>
          <w:u w:val="single"/>
          <w:rtl/>
        </w:rPr>
      </w:pPr>
    </w:p>
    <w:p w:rsidR="009C1D61" w:rsidRDefault="00B52892" w:rsidP="009C1D61">
      <w:pPr>
        <w:spacing w:line="360" w:lineRule="auto"/>
        <w:jc w:val="both"/>
        <w:rPr>
          <w:rFonts w:ascii="Arial" w:hAnsi="Arial"/>
          <w:noProof w:val="0"/>
        </w:rPr>
      </w:pPr>
      <w:r w:rsidRPr="009C1D61">
        <w:rPr>
          <w:rFonts w:ascii="Arial" w:hAnsi="Arial"/>
          <w:noProof w:val="0"/>
          <w:u w:val="single"/>
          <w:rtl/>
        </w:rPr>
        <w:t>כתב התביעה</w:t>
      </w:r>
    </w:p>
    <w:p w:rsidR="009C1D61" w:rsidRDefault="009C1D61" w:rsidP="009C1D61">
      <w:pPr>
        <w:pStyle w:val="ad"/>
        <w:rPr>
          <w:rFonts w:ascii="Arial" w:hAnsi="Arial"/>
          <w:noProof w:val="0"/>
          <w:rtl/>
        </w:rPr>
      </w:pPr>
    </w:p>
    <w:p w:rsidR="009C1D61" w:rsidRDefault="00B52892" w:rsidP="009C1D61">
      <w:pPr>
        <w:numPr>
          <w:ilvl w:val="0"/>
          <w:numId w:val="1"/>
        </w:numPr>
        <w:spacing w:line="360" w:lineRule="auto"/>
        <w:jc w:val="both"/>
        <w:rPr>
          <w:rFonts w:ascii="Arial" w:hAnsi="Arial"/>
          <w:noProof w:val="0"/>
          <w:u w:val="single"/>
        </w:rPr>
      </w:pPr>
      <w:r w:rsidRPr="009C1D61">
        <w:rPr>
          <w:rFonts w:ascii="Arial" w:hAnsi="Arial"/>
          <w:noProof w:val="0"/>
          <w:rtl/>
        </w:rPr>
        <w:t xml:space="preserve">בתביעתם טענו סמרין ועווד שהם ואבותיהם מחזיקים בחלקות 19-20 מזה שמונה עשורים. לטענתם אין ברישומי מס רכוש כדי לקבוע בעלות במקרקעין והם צירפו לתביעתם מסמכי בעלות ואישור מוכתאר לגבי זכויותיהם בחלקות, לרבות אישור בחתימתם על תשריטי מדידה. התובעים טענו שהנתבעים 1-2 פלשו שלא כדין לחלקות שבבעלותם ביום 5.1.2021 בנימוק שפעולתם הותרה ע"י הנתבעת 3 בהתאם למכתב ההרשאה שניתן ביום 4.10.2018. יתר טענות התובעים </w:t>
      </w:r>
      <w:r w:rsidR="009C1D61">
        <w:rPr>
          <w:rFonts w:ascii="Arial" w:hAnsi="Arial" w:hint="cs"/>
          <w:noProof w:val="0"/>
          <w:rtl/>
        </w:rPr>
        <w:t xml:space="preserve">הנ"ל </w:t>
      </w:r>
      <w:r w:rsidRPr="009C1D61">
        <w:rPr>
          <w:rFonts w:ascii="Arial" w:hAnsi="Arial"/>
          <w:noProof w:val="0"/>
          <w:rtl/>
        </w:rPr>
        <w:t>זהות לאלו שנטענו בהתביעה שהוגש מטעם עבאסי</w:t>
      </w:r>
      <w:r w:rsidR="009C1D61">
        <w:rPr>
          <w:rFonts w:ascii="Arial" w:hAnsi="Arial" w:hint="cs"/>
          <w:noProof w:val="0"/>
          <w:rtl/>
        </w:rPr>
        <w:t xml:space="preserve"> ופורטו בהרחבה לעיל</w:t>
      </w:r>
      <w:r w:rsidRPr="009C1D61">
        <w:rPr>
          <w:rFonts w:ascii="Arial" w:hAnsi="Arial"/>
          <w:noProof w:val="0"/>
          <w:rtl/>
        </w:rPr>
        <w:t xml:space="preserve">.  </w:t>
      </w:r>
    </w:p>
    <w:p w:rsidR="009C1D61" w:rsidRPr="009C1D61" w:rsidRDefault="009C1D61" w:rsidP="009C1D61">
      <w:pPr>
        <w:spacing w:line="360" w:lineRule="auto"/>
        <w:jc w:val="both"/>
        <w:rPr>
          <w:rFonts w:ascii="Arial" w:hAnsi="Arial"/>
          <w:noProof w:val="0"/>
          <w:u w:val="single"/>
          <w:rtl/>
        </w:rPr>
      </w:pPr>
    </w:p>
    <w:p w:rsidR="009C1D61" w:rsidRDefault="00B52892" w:rsidP="009C1D61">
      <w:pPr>
        <w:spacing w:line="360" w:lineRule="auto"/>
        <w:jc w:val="both"/>
        <w:rPr>
          <w:rFonts w:ascii="Arial" w:hAnsi="Arial"/>
          <w:noProof w:val="0"/>
        </w:rPr>
      </w:pPr>
      <w:r w:rsidRPr="009C1D61">
        <w:rPr>
          <w:rFonts w:ascii="Arial" w:hAnsi="Arial"/>
          <w:noProof w:val="0"/>
          <w:u w:val="single"/>
          <w:rtl/>
        </w:rPr>
        <w:lastRenderedPageBreak/>
        <w:t>כתב ההגנה</w:t>
      </w:r>
    </w:p>
    <w:p w:rsidR="009C1D61" w:rsidRDefault="009C1D61" w:rsidP="009C1D61">
      <w:pPr>
        <w:pStyle w:val="ad"/>
        <w:rPr>
          <w:rFonts w:ascii="Arial" w:hAnsi="Arial"/>
          <w:noProof w:val="0"/>
          <w:rtl/>
        </w:rPr>
      </w:pPr>
    </w:p>
    <w:p w:rsidR="009C1D61" w:rsidRDefault="00B52892" w:rsidP="006B497A">
      <w:pPr>
        <w:numPr>
          <w:ilvl w:val="0"/>
          <w:numId w:val="1"/>
        </w:numPr>
        <w:spacing w:line="360" w:lineRule="auto"/>
        <w:jc w:val="both"/>
        <w:rPr>
          <w:rFonts w:ascii="Arial" w:hAnsi="Arial"/>
          <w:noProof w:val="0"/>
        </w:rPr>
      </w:pPr>
      <w:r w:rsidRPr="009C1D61">
        <w:rPr>
          <w:rFonts w:ascii="Arial" w:hAnsi="Arial"/>
          <w:noProof w:val="0"/>
          <w:rtl/>
        </w:rPr>
        <w:t xml:space="preserve">הנתבעת 1 חזרה על טענותיה כפי שנטענו בכתב ההגנה בתביעת עבאסי ופורטו לעיל. הנתבעת 1 הבהירה כי חלקות 19-20 הן שתי חלקות מוזנחות, לא מגודרות או מעובדות, אשר אין בהן אינדיקציה להחזקה כלשהי. לטענתה, שתילת העצים בחלק קטן מחלקה 20 על ידי התובעים הינו בגדר ניסיון נוסף לקבע עובדות בשטח ואין בהם כדי להעניק לתובעים זכות כלשהי. </w:t>
      </w:r>
    </w:p>
    <w:p w:rsidR="009C1D61" w:rsidRDefault="009C1D61" w:rsidP="009C1D61">
      <w:pPr>
        <w:pStyle w:val="ad"/>
        <w:rPr>
          <w:rFonts w:ascii="Arial" w:hAnsi="Arial"/>
          <w:noProof w:val="0"/>
          <w:rtl/>
        </w:rPr>
      </w:pPr>
    </w:p>
    <w:p w:rsidR="009C1D61" w:rsidRDefault="00B52892" w:rsidP="008E7D9E">
      <w:pPr>
        <w:numPr>
          <w:ilvl w:val="0"/>
          <w:numId w:val="1"/>
        </w:numPr>
        <w:spacing w:line="360" w:lineRule="auto"/>
        <w:jc w:val="both"/>
        <w:rPr>
          <w:rFonts w:ascii="Arial" w:hAnsi="Arial"/>
          <w:b/>
          <w:bCs/>
          <w:noProof w:val="0"/>
        </w:rPr>
      </w:pPr>
      <w:r w:rsidRPr="009C1D61">
        <w:rPr>
          <w:rFonts w:ascii="Arial" w:hAnsi="Arial"/>
          <w:noProof w:val="0"/>
          <w:rtl/>
        </w:rPr>
        <w:t xml:space="preserve">הנתבע 3 חזר על טענותיו כפי שנטענו בתביעה המאוחדת וכי דין התביעה להידחות מאחר שלא הוצגה כל ראייה לחזקה או לבעלות התובעים במקרקעין ועל מכתב ההרשאה הוצא כדין ובהתאם לסמכותו. </w:t>
      </w:r>
    </w:p>
    <w:p w:rsidR="009C1D61" w:rsidRDefault="009C1D61" w:rsidP="009C1D61">
      <w:pPr>
        <w:pStyle w:val="ad"/>
        <w:rPr>
          <w:rFonts w:ascii="Arial" w:hAnsi="Arial"/>
          <w:b/>
          <w:bCs/>
          <w:noProof w:val="0"/>
          <w:rtl/>
        </w:rPr>
      </w:pPr>
    </w:p>
    <w:p w:rsidR="009C1D61" w:rsidRPr="009C1D61" w:rsidRDefault="00B52892" w:rsidP="009C1D61">
      <w:pPr>
        <w:spacing w:line="360" w:lineRule="auto"/>
        <w:jc w:val="both"/>
        <w:rPr>
          <w:rFonts w:ascii="Arial" w:hAnsi="Arial"/>
          <w:noProof w:val="0"/>
          <w:u w:val="single"/>
        </w:rPr>
      </w:pPr>
      <w:r w:rsidRPr="009C1D61">
        <w:rPr>
          <w:rFonts w:ascii="Arial" w:hAnsi="Arial"/>
          <w:b/>
          <w:bCs/>
          <w:noProof w:val="0"/>
          <w:u w:val="single"/>
          <w:rtl/>
        </w:rPr>
        <w:t>ראיות הצדדים</w:t>
      </w:r>
    </w:p>
    <w:p w:rsidR="009C1D61" w:rsidRDefault="009C1D61" w:rsidP="009C1D61">
      <w:pPr>
        <w:pStyle w:val="ad"/>
        <w:rPr>
          <w:rFonts w:ascii="Arial" w:hAnsi="Arial"/>
          <w:noProof w:val="0"/>
          <w:rtl/>
        </w:rPr>
      </w:pPr>
    </w:p>
    <w:p w:rsidR="009C1D61" w:rsidRDefault="00B52892" w:rsidP="008C0216">
      <w:pPr>
        <w:numPr>
          <w:ilvl w:val="0"/>
          <w:numId w:val="1"/>
        </w:numPr>
        <w:spacing w:line="360" w:lineRule="auto"/>
        <w:jc w:val="both"/>
        <w:rPr>
          <w:rFonts w:ascii="Arial" w:hAnsi="Arial"/>
          <w:noProof w:val="0"/>
        </w:rPr>
      </w:pPr>
      <w:r w:rsidRPr="009C1D61">
        <w:rPr>
          <w:rFonts w:ascii="Arial" w:hAnsi="Arial"/>
          <w:noProof w:val="0"/>
          <w:rtl/>
        </w:rPr>
        <w:t>מטעם התובעים הוגשו תצהיריהם של התובע 2 בת"א 8712-06-20- סעיד עבאסייה והתובע 2 בת"א 12132-01-21 - אחמד עווד. התובעים סמכו ידם על חוות דעתו של בנימין סמנדר מיום 29.11.21 בנוגע לפיענוח תצלומי אוויר</w:t>
      </w:r>
      <w:r w:rsidR="00BF1F12">
        <w:rPr>
          <w:rFonts w:ascii="Arial" w:hAnsi="Arial" w:hint="cs"/>
          <w:noProof w:val="0"/>
          <w:rtl/>
        </w:rPr>
        <w:t xml:space="preserve"> שצורפו</w:t>
      </w:r>
      <w:r w:rsidRPr="009C1D61">
        <w:rPr>
          <w:rFonts w:ascii="Arial" w:hAnsi="Arial"/>
          <w:noProof w:val="0"/>
          <w:rtl/>
        </w:rPr>
        <w:t>.</w:t>
      </w:r>
    </w:p>
    <w:p w:rsidR="009C1D61" w:rsidRDefault="009C1D61" w:rsidP="009C1D61">
      <w:pPr>
        <w:ind w:left="720"/>
        <w:jc w:val="both"/>
        <w:rPr>
          <w:rFonts w:ascii="Arial" w:hAnsi="Arial"/>
          <w:noProof w:val="0"/>
        </w:rPr>
      </w:pPr>
    </w:p>
    <w:p w:rsidR="009C1D61" w:rsidRDefault="00B52892" w:rsidP="00676DAA">
      <w:pPr>
        <w:numPr>
          <w:ilvl w:val="0"/>
          <w:numId w:val="1"/>
        </w:numPr>
        <w:spacing w:line="360" w:lineRule="auto"/>
        <w:jc w:val="both"/>
        <w:rPr>
          <w:rFonts w:ascii="Arial" w:hAnsi="Arial"/>
          <w:noProof w:val="0"/>
        </w:rPr>
      </w:pPr>
      <w:r w:rsidRPr="009C1D61">
        <w:rPr>
          <w:rFonts w:ascii="Arial" w:hAnsi="Arial"/>
          <w:noProof w:val="0"/>
          <w:rtl/>
        </w:rPr>
        <w:t>מטעם הנתבעים 1-2 הוגשו תצהיריהם של מר אביתר כהן ואליעזר גלבר.</w:t>
      </w:r>
    </w:p>
    <w:p w:rsidR="009C1D61" w:rsidRDefault="009C1D61" w:rsidP="009C1D61">
      <w:pPr>
        <w:pStyle w:val="ad"/>
        <w:rPr>
          <w:rFonts w:ascii="Arial" w:hAnsi="Arial"/>
          <w:noProof w:val="0"/>
          <w:rtl/>
        </w:rPr>
      </w:pPr>
    </w:p>
    <w:p w:rsidR="009C1D61" w:rsidRDefault="00B52892" w:rsidP="00CD7CF7">
      <w:pPr>
        <w:numPr>
          <w:ilvl w:val="0"/>
          <w:numId w:val="1"/>
        </w:numPr>
        <w:spacing w:line="360" w:lineRule="auto"/>
        <w:jc w:val="both"/>
        <w:rPr>
          <w:rFonts w:ascii="Arial" w:hAnsi="Arial"/>
          <w:noProof w:val="0"/>
        </w:rPr>
      </w:pPr>
      <w:r w:rsidRPr="009C1D61">
        <w:rPr>
          <w:rFonts w:ascii="Arial" w:hAnsi="Arial"/>
          <w:noProof w:val="0"/>
          <w:rtl/>
        </w:rPr>
        <w:t>מטעם הנתבע 3 העיד האפוטרופוס לנכסי נפקדים מר רונן ברוך.</w:t>
      </w:r>
    </w:p>
    <w:p w:rsidR="009C1D61" w:rsidRDefault="009C1D61" w:rsidP="009C1D61">
      <w:pPr>
        <w:pStyle w:val="ad"/>
        <w:rPr>
          <w:rFonts w:ascii="Arial" w:hAnsi="Arial"/>
          <w:noProof w:val="0"/>
          <w:rtl/>
        </w:rPr>
      </w:pPr>
    </w:p>
    <w:p w:rsidR="009C1D61" w:rsidRDefault="00B52892" w:rsidP="00585E1C">
      <w:pPr>
        <w:numPr>
          <w:ilvl w:val="0"/>
          <w:numId w:val="1"/>
        </w:numPr>
        <w:spacing w:line="360" w:lineRule="auto"/>
        <w:jc w:val="both"/>
        <w:rPr>
          <w:rFonts w:ascii="Arial" w:hAnsi="Arial"/>
          <w:b/>
          <w:bCs/>
          <w:noProof w:val="0"/>
        </w:rPr>
      </w:pPr>
      <w:r w:rsidRPr="009C1D61">
        <w:rPr>
          <w:rFonts w:ascii="Arial" w:hAnsi="Arial"/>
          <w:noProof w:val="0"/>
          <w:rtl/>
        </w:rPr>
        <w:t>העדים נחקרו נגדית בדיון שנערך ביום 05.12.22 ולאחר מכן הצדדים סיכמו את טענותיהם בכתב.</w:t>
      </w:r>
    </w:p>
    <w:p w:rsidR="009C1D61" w:rsidRDefault="009C1D61" w:rsidP="009C1D61">
      <w:pPr>
        <w:pStyle w:val="ad"/>
        <w:rPr>
          <w:rFonts w:ascii="Arial" w:hAnsi="Arial"/>
          <w:b/>
          <w:bCs/>
          <w:noProof w:val="0"/>
          <w:rtl/>
        </w:rPr>
      </w:pPr>
    </w:p>
    <w:p w:rsidR="009C1D61" w:rsidRPr="009C1D61" w:rsidRDefault="00B52892" w:rsidP="009C1D61">
      <w:pPr>
        <w:spacing w:line="360" w:lineRule="auto"/>
        <w:jc w:val="both"/>
        <w:rPr>
          <w:rFonts w:ascii="Arial" w:hAnsi="Arial"/>
          <w:noProof w:val="0"/>
          <w:u w:val="single"/>
        </w:rPr>
      </w:pPr>
      <w:r w:rsidRPr="009C1D61">
        <w:rPr>
          <w:rFonts w:ascii="Arial" w:hAnsi="Arial"/>
          <w:b/>
          <w:bCs/>
          <w:noProof w:val="0"/>
          <w:u w:val="single"/>
          <w:rtl/>
        </w:rPr>
        <w:t>דיון והכרעה</w:t>
      </w:r>
    </w:p>
    <w:p w:rsidR="009C1D61" w:rsidRDefault="009C1D61" w:rsidP="009C1D61">
      <w:pPr>
        <w:pStyle w:val="ad"/>
        <w:rPr>
          <w:rFonts w:ascii="Arial" w:hAnsi="Arial"/>
          <w:noProof w:val="0"/>
          <w:rtl/>
        </w:rPr>
      </w:pPr>
    </w:p>
    <w:p w:rsidR="009C1D61" w:rsidRDefault="00B52892" w:rsidP="00695922">
      <w:pPr>
        <w:numPr>
          <w:ilvl w:val="0"/>
          <w:numId w:val="1"/>
        </w:numPr>
        <w:spacing w:line="360" w:lineRule="auto"/>
        <w:jc w:val="both"/>
        <w:rPr>
          <w:rFonts w:ascii="Arial" w:hAnsi="Arial"/>
          <w:noProof w:val="0"/>
        </w:rPr>
      </w:pPr>
      <w:r w:rsidRPr="009C1D61">
        <w:rPr>
          <w:rFonts w:ascii="Arial" w:hAnsi="Arial"/>
          <w:noProof w:val="0"/>
          <w:rtl/>
        </w:rPr>
        <w:t>לאחר ששקלתי את טענות הצדדים והראיות שבפניי דין התביעה להידחות – בתמצית נציין כי התובעים לא הוכיחו חזקה עובדתית או משפטית בנכסים, ומנגד, הוכח כי פעולת הנתבעים 1 ו- 3 נעשתה כדין וללא כל דופי. להלן נפרט את נימוקי הקביעות האמורות.</w:t>
      </w:r>
    </w:p>
    <w:p w:rsidR="009C1D61" w:rsidRDefault="009C1D61" w:rsidP="009C1D61">
      <w:pPr>
        <w:pStyle w:val="ad"/>
        <w:rPr>
          <w:rFonts w:ascii="Arial" w:hAnsi="Arial"/>
          <w:noProof w:val="0"/>
          <w:rtl/>
        </w:rPr>
      </w:pPr>
    </w:p>
    <w:p w:rsidR="009C1D61" w:rsidRDefault="00B52892" w:rsidP="00C36D05">
      <w:pPr>
        <w:numPr>
          <w:ilvl w:val="0"/>
          <w:numId w:val="1"/>
        </w:numPr>
        <w:spacing w:line="360" w:lineRule="auto"/>
        <w:jc w:val="both"/>
        <w:rPr>
          <w:rFonts w:ascii="Arial" w:hAnsi="Arial"/>
          <w:noProof w:val="0"/>
        </w:rPr>
      </w:pPr>
      <w:r w:rsidRPr="009C1D61">
        <w:rPr>
          <w:rFonts w:ascii="Arial" w:hAnsi="Arial"/>
          <w:noProof w:val="0"/>
          <w:rtl/>
        </w:rPr>
        <w:t xml:space="preserve">מושכלות יסוד בהליך האזרחי הן כי על התובע נטל השכנוע - "הכלל הבסיסי בדבר הטלתו של נטל השכנוע הוא כי "המוציא מחברו – עליו הראיה". פועל יוצא הוא כי, ברגיל, התובע נושא בנטל השכנוע לגבי יסודותיה העובדתיים של עילת תביעתו, ועל מנת לזכות בה עליו להוכיח את טענותיו בשיעור העולה על 50% (ראו: קדמי, בעמ' 1719; יניב ואקי דיני ראיות כרך ד 1926 (2021); ע"א 78/04 המגן חברה לביטוח בע"מ נ' שלום גרשון הובלות בע"מ, פ"ד סא(3) 18, 26 (2006))" (בע"א 462/20 </w:t>
      </w:r>
      <w:r w:rsidRPr="009C1D61">
        <w:rPr>
          <w:rFonts w:ascii="Arial" w:hAnsi="Arial"/>
          <w:b/>
          <w:bCs/>
          <w:noProof w:val="0"/>
          <w:rtl/>
        </w:rPr>
        <w:t>אורי אטיאס נ' גלעד בובליל</w:t>
      </w:r>
      <w:r w:rsidRPr="009C1D61">
        <w:rPr>
          <w:rFonts w:ascii="Arial" w:hAnsi="Arial"/>
          <w:noProof w:val="0"/>
          <w:rtl/>
        </w:rPr>
        <w:t xml:space="preserve"> (‏12.9.2021)).</w:t>
      </w:r>
    </w:p>
    <w:p w:rsidR="009C1D61" w:rsidRDefault="009C1D61" w:rsidP="0015050B">
      <w:pPr>
        <w:numPr>
          <w:ilvl w:val="0"/>
          <w:numId w:val="1"/>
        </w:numPr>
        <w:spacing w:line="360" w:lineRule="auto"/>
        <w:jc w:val="both"/>
        <w:rPr>
          <w:rFonts w:ascii="Arial" w:hAnsi="Arial"/>
          <w:noProof w:val="0"/>
        </w:rPr>
      </w:pPr>
      <w:r>
        <w:rPr>
          <w:rFonts w:ascii="Arial" w:hAnsi="Arial" w:hint="cs"/>
          <w:noProof w:val="0"/>
          <w:rtl/>
        </w:rPr>
        <w:lastRenderedPageBreak/>
        <w:t xml:space="preserve">בהליך דנן </w:t>
      </w:r>
      <w:r w:rsidR="00B52892" w:rsidRPr="009C1D61">
        <w:rPr>
          <w:rFonts w:ascii="Arial" w:hAnsi="Arial"/>
          <w:noProof w:val="0"/>
          <w:rtl/>
        </w:rPr>
        <w:t>אין די בראיות התובעים כדי לבסס ברף הנדרש את טענתם בדבר חזקתם במקרקעין.</w:t>
      </w:r>
    </w:p>
    <w:p w:rsidR="009C1D61" w:rsidRPr="009C1D61" w:rsidRDefault="009C1D61" w:rsidP="009C1D61">
      <w:pPr>
        <w:pStyle w:val="ad"/>
        <w:rPr>
          <w:rFonts w:ascii="Arial" w:hAnsi="Arial"/>
          <w:noProof w:val="0"/>
          <w:rtl/>
        </w:rPr>
      </w:pPr>
    </w:p>
    <w:p w:rsidR="00A84095" w:rsidRDefault="00B52892" w:rsidP="004B13BB">
      <w:pPr>
        <w:numPr>
          <w:ilvl w:val="0"/>
          <w:numId w:val="1"/>
        </w:numPr>
        <w:spacing w:line="360" w:lineRule="auto"/>
        <w:jc w:val="both"/>
        <w:rPr>
          <w:rFonts w:ascii="Arial" w:hAnsi="Arial"/>
          <w:noProof w:val="0"/>
        </w:rPr>
      </w:pPr>
      <w:r w:rsidRPr="009C1D61">
        <w:rPr>
          <w:rFonts w:ascii="Arial" w:hAnsi="Arial"/>
          <w:noProof w:val="0"/>
          <w:rtl/>
        </w:rPr>
        <w:t>ראשית, אין</w:t>
      </w:r>
      <w:r w:rsidR="004B13BB">
        <w:rPr>
          <w:rFonts w:ascii="Arial" w:hAnsi="Arial" w:hint="cs"/>
          <w:noProof w:val="0"/>
          <w:rtl/>
        </w:rPr>
        <w:t xml:space="preserve"> </w:t>
      </w:r>
      <w:r w:rsidRPr="009C1D61">
        <w:rPr>
          <w:rFonts w:ascii="Arial" w:hAnsi="Arial"/>
          <w:noProof w:val="0"/>
          <w:rtl/>
        </w:rPr>
        <w:t>לתובעים שום ראיה בת ערך להוכחת טענת החזקה. כך, לתצהירי העדות הראשית מטעם לא ניתן לתת כל ערך ראייתי - הוגשו מטעמם תצהירים בשפה העברית, ללא שצוין באימות החתימה או במסגרת התצהיר כי נערך תרגום לשפה הערבית וזאת כאשר העדים אינם מבינים עברית, ודאי לא ברמה מספיקה. מר עבאסייה לא יכול היה להעיד בעברית ואינו דובר את השפה (עמוד 28 שורה 13-16). מעדותו של מר עווד עלה כי אף שלטענתו קרא כל מילה וכל המפורט בתצהיר הינו אמת (עמוד 23 שורות 13-17), הוא אינו מבין את תוכן התצהיר בעברית (עמוד 25 שורות 23-25). מר עווד מאשר כי התצהיר נכתב ע"י בא כוחו (עמוד 23 שורות 12-13).</w:t>
      </w:r>
    </w:p>
    <w:p w:rsidR="00A84095" w:rsidRDefault="00A84095" w:rsidP="00A84095">
      <w:pPr>
        <w:pStyle w:val="ad"/>
        <w:rPr>
          <w:rFonts w:ascii="Arial" w:hAnsi="Arial"/>
          <w:noProof w:val="0"/>
          <w:rtl/>
        </w:rPr>
      </w:pPr>
    </w:p>
    <w:p w:rsidR="00A84095" w:rsidRDefault="00B52892" w:rsidP="00DC6DA8">
      <w:pPr>
        <w:numPr>
          <w:ilvl w:val="0"/>
          <w:numId w:val="1"/>
        </w:numPr>
        <w:spacing w:line="360" w:lineRule="auto"/>
        <w:jc w:val="both"/>
        <w:rPr>
          <w:rFonts w:ascii="Arial" w:hAnsi="Arial"/>
          <w:noProof w:val="0"/>
        </w:rPr>
      </w:pPr>
      <w:r w:rsidRPr="00A84095">
        <w:rPr>
          <w:rFonts w:ascii="Arial" w:hAnsi="Arial"/>
          <w:noProof w:val="0"/>
          <w:rtl/>
        </w:rPr>
        <w:t xml:space="preserve">שנית, גם בחינת תוכן התצהירים מלמדת כי המלל, ובמידה רבה גם עדותם של התובעים, מדברת בלשון רבים ואיננה מפרטת בדיוק מהי החזקה ושל מי מהם, ודאי לא לשם קביעה עובדתית על פיה ברף הנדרש - כך, בהתייחס לבעלות מאשר מר עווד כי זו שייכת לשיטתו ל- "50,60,70 עם הבנות, הילדים כולם" (עמוד 23 שורות 27-33). גם לשיטתו של העד אין בידו חזקה לכל שטח החלקה שתבע. </w:t>
      </w:r>
    </w:p>
    <w:p w:rsidR="00A84095" w:rsidRDefault="00A84095" w:rsidP="00A84095">
      <w:pPr>
        <w:pStyle w:val="ad"/>
        <w:rPr>
          <w:rFonts w:ascii="Arial" w:hAnsi="Arial"/>
          <w:noProof w:val="0"/>
          <w:rtl/>
        </w:rPr>
      </w:pPr>
    </w:p>
    <w:p w:rsidR="00573E2E" w:rsidRDefault="00B52892" w:rsidP="00DB734F">
      <w:pPr>
        <w:numPr>
          <w:ilvl w:val="0"/>
          <w:numId w:val="1"/>
        </w:numPr>
        <w:spacing w:line="360" w:lineRule="auto"/>
        <w:jc w:val="both"/>
        <w:rPr>
          <w:rFonts w:ascii="Arial" w:hAnsi="Arial"/>
          <w:noProof w:val="0"/>
        </w:rPr>
      </w:pPr>
      <w:r w:rsidRPr="00573E2E">
        <w:rPr>
          <w:rFonts w:ascii="Arial" w:hAnsi="Arial"/>
          <w:noProof w:val="0"/>
          <w:rtl/>
        </w:rPr>
        <w:t>ונבהיר, אין עסקינן ב"תביעה ייצוגית" אלא בתובענה אישית אשר מבוקש במסגרתה כי אכריע בדבר זכות חזקה של התובעים הפרטניים בחלקות הנדונות. בהקשר זה הרי שמר עווד לא ביסס, ולו בבדל ראיה, את טענת הייצוג וכאילו תביעתו מוגשת "בשם המשפחה" (עמוד 24 שורות 4-16). מעדות מר עווד עולה במפורש כי החזקה הפיזית איננה מצויה בידי התובעים בלבד - "שאלת בית המשפט: מי זה אנו מחזיקים. ת. אני , אבא שלי ודודים שלי, דוד שלי שנפטר לפני שנה וחצי יש תעודת פטירה, יש לי עוד דוד שהוא חי הילדים שלא נמצאים, כולם נמצאים בירושלים. ש. שאתה אומר אנו מחזיקים באופן אקטיבי את החלקות. אתה מדבר עצמך ת. אני מדבר על החלקות של משפחת עוואד" (עמוד 24 שורות 19-23).</w:t>
      </w:r>
    </w:p>
    <w:p w:rsidR="00573E2E" w:rsidRDefault="00573E2E" w:rsidP="00573E2E">
      <w:pPr>
        <w:pStyle w:val="ad"/>
        <w:rPr>
          <w:rFonts w:ascii="Arial" w:hAnsi="Arial"/>
          <w:noProof w:val="0"/>
          <w:rtl/>
        </w:rPr>
      </w:pPr>
    </w:p>
    <w:p w:rsidR="00573E2E" w:rsidRDefault="00B52892" w:rsidP="00A42410">
      <w:pPr>
        <w:numPr>
          <w:ilvl w:val="0"/>
          <w:numId w:val="1"/>
        </w:numPr>
        <w:spacing w:line="360" w:lineRule="auto"/>
        <w:jc w:val="both"/>
        <w:rPr>
          <w:rFonts w:ascii="Arial" w:hAnsi="Arial"/>
          <w:noProof w:val="0"/>
        </w:rPr>
      </w:pPr>
      <w:r w:rsidRPr="00573E2E">
        <w:rPr>
          <w:rFonts w:ascii="Arial" w:hAnsi="Arial"/>
          <w:noProof w:val="0"/>
          <w:rtl/>
        </w:rPr>
        <w:t xml:space="preserve">שלישית, עדויות התובעים נמצאו על ידי כבלתי אמינות לאחר שכללו גרסאות שונות, מתפתחות וסותרות. </w:t>
      </w:r>
    </w:p>
    <w:p w:rsidR="00573E2E" w:rsidRDefault="00573E2E" w:rsidP="00573E2E">
      <w:pPr>
        <w:pStyle w:val="ad"/>
        <w:rPr>
          <w:rFonts w:ascii="Arial" w:hAnsi="Arial"/>
          <w:noProof w:val="0"/>
          <w:rtl/>
        </w:rPr>
      </w:pPr>
    </w:p>
    <w:p w:rsidR="004B13BB" w:rsidRDefault="00B52892" w:rsidP="00A622CC">
      <w:pPr>
        <w:numPr>
          <w:ilvl w:val="0"/>
          <w:numId w:val="1"/>
        </w:numPr>
        <w:spacing w:line="360" w:lineRule="auto"/>
        <w:jc w:val="both"/>
        <w:rPr>
          <w:rFonts w:ascii="Arial" w:hAnsi="Arial"/>
          <w:noProof w:val="0"/>
        </w:rPr>
      </w:pPr>
      <w:r w:rsidRPr="004B13BB">
        <w:rPr>
          <w:rFonts w:ascii="Arial" w:hAnsi="Arial"/>
          <w:noProof w:val="0"/>
          <w:rtl/>
        </w:rPr>
        <w:t xml:space="preserve">מר עווד מסר במהלך עדותו מספר גרסאות שונות ומתפתחות שלא עלו בתצהירו ואף סותרות את האמור בתצהירו - כך, בכל הקשור לחלקו היחסי בקרקע ובעלות אביו הנטענת (עמוד 24 שורות 1-9), בניגוד לטענה בתצהיר בדבר חזקתו במקרקעין. כך, בנוגע לחזקה העובדתית לכאורה ושתילה שביצע במקום של ירקות שונים עוד בשנות ה- 90 (עמוד 24 שורות 28-35). בהמשך חקירתו הוא כבר אינו זוכר מה נעשה על ידו במקרקעין לפני שנים </w:t>
      </w:r>
      <w:r w:rsidRPr="004B13BB">
        <w:rPr>
          <w:rFonts w:ascii="Arial" w:hAnsi="Arial"/>
          <w:noProof w:val="0"/>
          <w:rtl/>
        </w:rPr>
        <w:lastRenderedPageBreak/>
        <w:t>ספורות (עמוד 25 שורות 29-32). בתצהירו אין זכר לטענות האמורות (שגם אינן נתמכות בראיות נוספות מטעמו – לא בתמונות ולא בתצ"אות). כך, התגלה כי זכרונו של מר עווד סלקטיבי ולמצער חלקי בלבד (ר' למשל עמוד 25 שורות 31-32, עמוד 26 שורות 28-29 ושורות 34-35).</w:t>
      </w:r>
    </w:p>
    <w:p w:rsidR="004B13BB" w:rsidRDefault="004B13BB" w:rsidP="004B13BB">
      <w:pPr>
        <w:pStyle w:val="ad"/>
        <w:rPr>
          <w:rFonts w:ascii="Arial" w:hAnsi="Arial"/>
          <w:noProof w:val="0"/>
          <w:rtl/>
        </w:rPr>
      </w:pPr>
    </w:p>
    <w:p w:rsidR="004B13BB" w:rsidRDefault="00B52892" w:rsidP="004B13BB">
      <w:pPr>
        <w:numPr>
          <w:ilvl w:val="0"/>
          <w:numId w:val="1"/>
        </w:numPr>
        <w:spacing w:line="360" w:lineRule="auto"/>
        <w:jc w:val="both"/>
        <w:rPr>
          <w:rFonts w:ascii="Arial" w:hAnsi="Arial"/>
          <w:noProof w:val="0"/>
        </w:rPr>
      </w:pPr>
      <w:r w:rsidRPr="004B13BB">
        <w:rPr>
          <w:rFonts w:ascii="Arial" w:hAnsi="Arial"/>
          <w:noProof w:val="0"/>
          <w:rtl/>
        </w:rPr>
        <w:t xml:space="preserve">מר עבאסייה מסר גם הוא גרסאות שונות, האחת מהשניה וביחס לתצהירו, בנוגע למהות החזקה לאורך השנים </w:t>
      </w:r>
      <w:r w:rsidR="004B13BB" w:rsidRPr="004B13BB">
        <w:rPr>
          <w:rFonts w:ascii="Arial" w:hAnsi="Arial" w:hint="cs"/>
          <w:noProof w:val="0"/>
          <w:rtl/>
        </w:rPr>
        <w:t>-</w:t>
      </w:r>
      <w:r w:rsidRPr="004B13BB">
        <w:rPr>
          <w:rFonts w:ascii="Arial" w:hAnsi="Arial"/>
          <w:noProof w:val="0"/>
          <w:rtl/>
        </w:rPr>
        <w:t xml:space="preserve"> בניגו</w:t>
      </w:r>
      <w:r w:rsidR="004B13BB" w:rsidRPr="004B13BB">
        <w:rPr>
          <w:rFonts w:ascii="Arial" w:hAnsi="Arial" w:hint="cs"/>
          <w:noProof w:val="0"/>
          <w:rtl/>
        </w:rPr>
        <w:t>ד</w:t>
      </w:r>
      <w:r w:rsidRPr="004B13BB">
        <w:rPr>
          <w:rFonts w:ascii="Arial" w:hAnsi="Arial"/>
          <w:noProof w:val="0"/>
          <w:rtl/>
        </w:rPr>
        <w:t xml:space="preserve"> לתצהירו עולה כי גם לשיטתו החזקתו ובעלותו חלקית ומתייחסת ל"משפחה" (עמוד 30 שורות 1-2). בניגוד לתצהירו, בעדותו הטענה היא כבר לחזקה בת מאות שנים, ואולי אפילו יותר, ללא כל ידיעה אישית או מבוססת לכך (עמוד 30 שורות 20-30). ללא כל זכר בתצהירו עולה בחקירתו טענה לשתילה מאסיבית של עצים במשך השנים (עמוד 31 שורות 11-20), אך זו איננה נתמכת בחוו"ד המומחה מטעמו או בתצ"א רלבנטית (עמוד 32 שורות 17-20). מכל מקום, בהמשך חקירתו הוא נאלץ להודות כי השתילה לה טען נעשתה רק בעת כניסת הנתבעת 1, קרי, בתגובה למימוש ההרשאה לאחר הוצאת מכתב ההרשאה, ממילא לא כפי שנטען על ידו בתחילת עדותו</w:t>
      </w:r>
      <w:r w:rsidR="004B13BB">
        <w:rPr>
          <w:rFonts w:ascii="Arial" w:hAnsi="Arial" w:hint="cs"/>
          <w:noProof w:val="0"/>
          <w:rtl/>
        </w:rPr>
        <w:t>, וכפי שטענו למעשה הנתבעים</w:t>
      </w:r>
      <w:r w:rsidRPr="004B13BB">
        <w:rPr>
          <w:rFonts w:ascii="Arial" w:hAnsi="Arial"/>
          <w:noProof w:val="0"/>
          <w:rtl/>
        </w:rPr>
        <w:t xml:space="preserve"> (עמוד 32 שורות 21-24).</w:t>
      </w:r>
    </w:p>
    <w:p w:rsidR="004B13BB" w:rsidRPr="004B13BB" w:rsidRDefault="004B13BB" w:rsidP="004B13BB">
      <w:pPr>
        <w:pStyle w:val="ad"/>
        <w:rPr>
          <w:rFonts w:ascii="Arial" w:hAnsi="Arial"/>
          <w:noProof w:val="0"/>
          <w:rtl/>
        </w:rPr>
      </w:pPr>
    </w:p>
    <w:p w:rsidR="004B13BB" w:rsidRDefault="00B52892" w:rsidP="000E5410">
      <w:pPr>
        <w:numPr>
          <w:ilvl w:val="0"/>
          <w:numId w:val="1"/>
        </w:numPr>
        <w:spacing w:line="360" w:lineRule="auto"/>
        <w:jc w:val="both"/>
        <w:rPr>
          <w:rFonts w:ascii="Arial" w:hAnsi="Arial"/>
          <w:noProof w:val="0"/>
        </w:rPr>
      </w:pPr>
      <w:r w:rsidRPr="004B13BB">
        <w:rPr>
          <w:rFonts w:ascii="Arial" w:hAnsi="Arial"/>
          <w:noProof w:val="0"/>
          <w:rtl/>
        </w:rPr>
        <w:t>רביעית, אין בידי התובעים כל ראיה אובייקטיבית להוכחת החזקה – גם אם נקבל את התמונות שצורפו על ידם, אין בהן ללמד על חזקתם במקרקעין. מעבר לכך, מעדויות התובעים עולה כי בידם ראיות נוספות להוכחת טענות החזקה המשפטית אך הם בחרו שלא להביאן.</w:t>
      </w:r>
    </w:p>
    <w:p w:rsidR="004B13BB" w:rsidRDefault="004B13BB" w:rsidP="004B13BB">
      <w:pPr>
        <w:pStyle w:val="ad"/>
        <w:rPr>
          <w:rFonts w:ascii="Arial" w:hAnsi="Arial"/>
          <w:noProof w:val="0"/>
          <w:rtl/>
        </w:rPr>
      </w:pPr>
    </w:p>
    <w:p w:rsidR="004B13BB" w:rsidRDefault="00B52892" w:rsidP="00B927D6">
      <w:pPr>
        <w:numPr>
          <w:ilvl w:val="0"/>
          <w:numId w:val="1"/>
        </w:numPr>
        <w:spacing w:line="360" w:lineRule="auto"/>
        <w:jc w:val="both"/>
        <w:rPr>
          <w:rFonts w:ascii="Arial" w:hAnsi="Arial"/>
          <w:noProof w:val="0"/>
        </w:rPr>
      </w:pPr>
      <w:r w:rsidRPr="004B13BB">
        <w:rPr>
          <w:rFonts w:ascii="Arial" w:hAnsi="Arial"/>
          <w:noProof w:val="0"/>
          <w:rtl/>
        </w:rPr>
        <w:t xml:space="preserve">כך, לא העידו התובעים, וללא כל הסבר, בעלי הדין הנוספים בהליכים אף שנכחו באולם (עמוד 26 שורות 14-15, עמוד 29 שורות 2-3). הדברים אמורים בפרט בהתייחס למר מוחמד דאוד עבאסי - "כבן 98, כל החיים שלו באדמה, הוא ירש מאביו וסביו" – מדובר בעדות משמעותית שמשום מה לא הוצגה וללא הסבר. </w:t>
      </w:r>
    </w:p>
    <w:p w:rsidR="004B13BB" w:rsidRDefault="004B13BB" w:rsidP="004B13BB">
      <w:pPr>
        <w:pStyle w:val="ad"/>
        <w:rPr>
          <w:rFonts w:ascii="Arial" w:hAnsi="Arial"/>
          <w:noProof w:val="0"/>
          <w:rtl/>
        </w:rPr>
      </w:pPr>
    </w:p>
    <w:p w:rsidR="004B13BB" w:rsidRDefault="00B52892" w:rsidP="002B6C20">
      <w:pPr>
        <w:numPr>
          <w:ilvl w:val="0"/>
          <w:numId w:val="1"/>
        </w:numPr>
        <w:spacing w:line="360" w:lineRule="auto"/>
        <w:jc w:val="both"/>
        <w:rPr>
          <w:rFonts w:ascii="Arial" w:hAnsi="Arial"/>
          <w:noProof w:val="0"/>
        </w:rPr>
      </w:pPr>
      <w:r w:rsidRPr="004B13BB">
        <w:rPr>
          <w:rFonts w:ascii="Arial" w:hAnsi="Arial"/>
          <w:noProof w:val="0"/>
          <w:rtl/>
        </w:rPr>
        <w:t>כך, קיימת חשיבות גם לאי העדתו של אביו של מר עווד, אשר על פי עדותו של האחרון הוא המחזיק העיקרי בפועל לאורך השנים (עמוד 25 שורות 1-6 ובהמשך 12-13). אין כל הסבר מדוע הנ"ל אינו אפילו בגדר תובע בהליך זה.</w:t>
      </w:r>
    </w:p>
    <w:p w:rsidR="004B13BB" w:rsidRDefault="004B13BB" w:rsidP="004B13BB">
      <w:pPr>
        <w:pStyle w:val="ad"/>
        <w:rPr>
          <w:rFonts w:ascii="Arial" w:hAnsi="Arial"/>
          <w:noProof w:val="0"/>
          <w:rtl/>
        </w:rPr>
      </w:pPr>
    </w:p>
    <w:p w:rsidR="004B13BB" w:rsidRDefault="00B52892" w:rsidP="00FA1B62">
      <w:pPr>
        <w:numPr>
          <w:ilvl w:val="0"/>
          <w:numId w:val="1"/>
        </w:numPr>
        <w:spacing w:line="360" w:lineRule="auto"/>
        <w:jc w:val="both"/>
        <w:rPr>
          <w:rFonts w:ascii="Arial" w:hAnsi="Arial"/>
          <w:noProof w:val="0"/>
        </w:rPr>
      </w:pPr>
      <w:r w:rsidRPr="004B13BB">
        <w:rPr>
          <w:rFonts w:ascii="Arial" w:hAnsi="Arial"/>
          <w:noProof w:val="0"/>
          <w:rtl/>
        </w:rPr>
        <w:t xml:space="preserve">כך, מעדותו של מר עווד עולה כי בידו סרטון אשר יש בו להוכיח לכאורה חזקה במקרקעין, אך זה לא הוגש, ללא הסבר (עמוד 26 שורות 31-32). גם מסמכי בעלות לכאורה לא הוצגו בהליך לעניין החזקה המשפטית (עמוד 27 שורות 12-15). </w:t>
      </w:r>
    </w:p>
    <w:p w:rsidR="004B13BB" w:rsidRDefault="004B13BB" w:rsidP="004B13BB">
      <w:pPr>
        <w:pStyle w:val="ad"/>
        <w:rPr>
          <w:rFonts w:ascii="Arial" w:hAnsi="Arial"/>
          <w:noProof w:val="0"/>
          <w:rtl/>
        </w:rPr>
      </w:pPr>
    </w:p>
    <w:p w:rsidR="004B13BB" w:rsidRDefault="00B52892" w:rsidP="00B259EC">
      <w:pPr>
        <w:numPr>
          <w:ilvl w:val="0"/>
          <w:numId w:val="1"/>
        </w:numPr>
        <w:spacing w:line="360" w:lineRule="auto"/>
        <w:jc w:val="both"/>
        <w:rPr>
          <w:rFonts w:ascii="Arial" w:hAnsi="Arial"/>
          <w:noProof w:val="0"/>
        </w:rPr>
      </w:pPr>
      <w:r w:rsidRPr="004B13BB">
        <w:rPr>
          <w:rFonts w:ascii="Arial" w:hAnsi="Arial"/>
          <w:noProof w:val="0"/>
          <w:rtl/>
        </w:rPr>
        <w:lastRenderedPageBreak/>
        <w:t>כך, מעדותו של מר עבאסייה עולה כי בידו תמונות שלא צורפו, שוב, ללא הסבר (עמוד 31 שורות 1-6). גם הוא בחר במודע ו</w:t>
      </w:r>
      <w:r w:rsidR="004B13BB">
        <w:rPr>
          <w:rFonts w:ascii="Arial" w:hAnsi="Arial" w:hint="cs"/>
          <w:noProof w:val="0"/>
          <w:rtl/>
        </w:rPr>
        <w:t>ב</w:t>
      </w:r>
      <w:r w:rsidRPr="004B13BB">
        <w:rPr>
          <w:rFonts w:ascii="Arial" w:hAnsi="Arial"/>
          <w:noProof w:val="0"/>
          <w:rtl/>
        </w:rPr>
        <w:t>מכוון שלא לבסס את טענתו לחזקה משפטית במסמכים שקיימים לכאורה בידו (עמוד 30 שורות 9-13).</w:t>
      </w:r>
    </w:p>
    <w:p w:rsidR="004B13BB" w:rsidRDefault="004B13BB" w:rsidP="004B13BB">
      <w:pPr>
        <w:pStyle w:val="ad"/>
        <w:rPr>
          <w:rFonts w:ascii="Arial" w:hAnsi="Arial"/>
          <w:noProof w:val="0"/>
          <w:rtl/>
        </w:rPr>
      </w:pPr>
    </w:p>
    <w:p w:rsidR="004B13BB" w:rsidRDefault="00B52892" w:rsidP="00BB3A03">
      <w:pPr>
        <w:numPr>
          <w:ilvl w:val="0"/>
          <w:numId w:val="1"/>
        </w:numPr>
        <w:spacing w:line="360" w:lineRule="auto"/>
        <w:jc w:val="both"/>
        <w:rPr>
          <w:rFonts w:ascii="Arial" w:hAnsi="Arial"/>
          <w:noProof w:val="0"/>
        </w:rPr>
      </w:pPr>
      <w:r w:rsidRPr="004B13BB">
        <w:rPr>
          <w:rFonts w:ascii="Arial" w:hAnsi="Arial"/>
          <w:noProof w:val="0"/>
          <w:rtl/>
        </w:rPr>
        <w:t>בהקשר זה נדגיש - התובעים בחרו שלא להביא כל ראיה להוכחת זכות חזקה משפטית או ביסוס, אפילו בראשית ראיה, לטענת בעלות כלשהי - לא צורפו תרגומי מסמכים טורקיים, לא הובאו מסמכי ירושה או מסמכים להוכחת שרשרת בעלויות, לא הובא לעדות בפניי מוכתאר הכפר, ללא כל הסבר, ואף שתצהיר בחתימתו צורף לתיק המוצגים (עמוד 27 שורות 2-3).</w:t>
      </w:r>
    </w:p>
    <w:p w:rsidR="004B13BB" w:rsidRDefault="004B13BB" w:rsidP="004B13BB">
      <w:pPr>
        <w:pStyle w:val="ad"/>
        <w:rPr>
          <w:rFonts w:ascii="Arial" w:hAnsi="Arial"/>
          <w:noProof w:val="0"/>
          <w:rtl/>
        </w:rPr>
      </w:pPr>
    </w:p>
    <w:p w:rsidR="004B13BB" w:rsidRDefault="00B52892" w:rsidP="00471A8A">
      <w:pPr>
        <w:numPr>
          <w:ilvl w:val="0"/>
          <w:numId w:val="1"/>
        </w:numPr>
        <w:spacing w:line="360" w:lineRule="auto"/>
        <w:jc w:val="both"/>
        <w:rPr>
          <w:rFonts w:ascii="Arial" w:hAnsi="Arial"/>
          <w:noProof w:val="0"/>
        </w:rPr>
      </w:pPr>
      <w:r w:rsidRPr="004B13BB">
        <w:rPr>
          <w:rFonts w:ascii="Arial" w:hAnsi="Arial"/>
          <w:noProof w:val="0"/>
          <w:rtl/>
        </w:rPr>
        <w:t xml:space="preserve">ההלכה קובעת בהקשר זה כי "...כלל נקוט בידי בתי המשפט מימים ימימה, שמעמידים בעל-דין בחזקתו, שלא ימנע מבית המשפט ראיה, שהיא לטובתו, ואם נמנע מהבאת ראיה רלבנטית שהיא בהישג ידו, ואין לכך הסבר סביר, ניתן להסיק, שאילו הובאה הראיה, היתה פועלת נגדו. כלל זה מקובל ומושרש הן במשפטים אזרחיים והן במשפטים פליליים, וככל שהראיה יותר משמעותית, כן רשאי בית המשפט להסיק מאי-הצגתה מסקנות מכריעות יותר וקיצוניות יותר נגד מי שנמנע מהצגתה" (ע"א 548/78 </w:t>
      </w:r>
      <w:r w:rsidRPr="004B13BB">
        <w:rPr>
          <w:rFonts w:ascii="Arial" w:hAnsi="Arial"/>
          <w:b/>
          <w:bCs/>
          <w:noProof w:val="0"/>
          <w:rtl/>
        </w:rPr>
        <w:t>שרון נ' לוי</w:t>
      </w:r>
      <w:r w:rsidRPr="004B13BB">
        <w:rPr>
          <w:rFonts w:ascii="Arial" w:hAnsi="Arial"/>
          <w:noProof w:val="0"/>
          <w:rtl/>
        </w:rPr>
        <w:t xml:space="preserve"> פד"י לה (1) 736, 760 ועל הלכה זו רע"א 55/89 </w:t>
      </w:r>
      <w:r w:rsidRPr="004B13BB">
        <w:rPr>
          <w:rFonts w:ascii="Arial" w:hAnsi="Arial"/>
          <w:b/>
          <w:bCs/>
          <w:noProof w:val="0"/>
          <w:rtl/>
        </w:rPr>
        <w:t>קופל (נהיגה עצמית) בע"מ נ' טלקאר בע"מ</w:t>
      </w:r>
      <w:r w:rsidRPr="004B13BB">
        <w:rPr>
          <w:rFonts w:ascii="Arial" w:hAnsi="Arial"/>
          <w:noProof w:val="0"/>
          <w:rtl/>
        </w:rPr>
        <w:t xml:space="preserve"> פ"ד מד (4) 595, ע"א 2273/90 </w:t>
      </w:r>
      <w:r w:rsidRPr="004B13BB">
        <w:rPr>
          <w:rFonts w:ascii="Arial" w:hAnsi="Arial"/>
          <w:b/>
          <w:bCs/>
          <w:noProof w:val="0"/>
          <w:rtl/>
        </w:rPr>
        <w:t>לימה חברה ישראלית לתעשיות כימיות בע"מ נ' פרץ רוזנברג ואח'</w:t>
      </w:r>
      <w:r w:rsidRPr="004B13BB">
        <w:rPr>
          <w:rFonts w:ascii="Arial" w:hAnsi="Arial"/>
          <w:noProof w:val="0"/>
          <w:rtl/>
        </w:rPr>
        <w:t xml:space="preserve"> פ"ד מז (2) 606, ע"א 9656/05 </w:t>
      </w:r>
      <w:r w:rsidRPr="004B13BB">
        <w:rPr>
          <w:rFonts w:ascii="Arial" w:hAnsi="Arial"/>
          <w:b/>
          <w:bCs/>
          <w:noProof w:val="0"/>
          <w:rtl/>
        </w:rPr>
        <w:t>שוורץ נ' רמנוף</w:t>
      </w:r>
      <w:r w:rsidRPr="004B13BB">
        <w:rPr>
          <w:rFonts w:ascii="Arial" w:hAnsi="Arial"/>
          <w:noProof w:val="0"/>
          <w:rtl/>
        </w:rPr>
        <w:t xml:space="preserve"> (27.07.08) וכן ע"א 465/88 </w:t>
      </w:r>
      <w:r w:rsidRPr="004B13BB">
        <w:rPr>
          <w:rFonts w:ascii="Arial" w:hAnsi="Arial"/>
          <w:b/>
          <w:bCs/>
          <w:noProof w:val="0"/>
          <w:rtl/>
        </w:rPr>
        <w:t>הבנק למימון ולסחר בע"מ נ' מתתיהו</w:t>
      </w:r>
      <w:r w:rsidRPr="004B13BB">
        <w:rPr>
          <w:rFonts w:ascii="Arial" w:hAnsi="Arial"/>
          <w:noProof w:val="0"/>
          <w:rtl/>
        </w:rPr>
        <w:t xml:space="preserve"> פ"ד מה(4) 651). בנסיבות האמורות ניתן להסיק כי הבאת הראיות האמורות היתה פועלת לחובת התובעים ומבססת את טענת הנתבעים כי לא היתה כל חזקה  במקרקעין, גם לא כל עיבוד וכי אין לתובעים כל זכות חזקה משפטית או בעלות.</w:t>
      </w:r>
    </w:p>
    <w:p w:rsidR="004B13BB" w:rsidRDefault="004B13BB" w:rsidP="004B13BB">
      <w:pPr>
        <w:pStyle w:val="ad"/>
        <w:rPr>
          <w:rFonts w:ascii="Arial" w:hAnsi="Arial"/>
          <w:noProof w:val="0"/>
          <w:rtl/>
        </w:rPr>
      </w:pPr>
    </w:p>
    <w:p w:rsidR="004B13BB" w:rsidRDefault="00B52892" w:rsidP="00C63645">
      <w:pPr>
        <w:numPr>
          <w:ilvl w:val="0"/>
          <w:numId w:val="1"/>
        </w:numPr>
        <w:spacing w:line="360" w:lineRule="auto"/>
        <w:jc w:val="both"/>
        <w:rPr>
          <w:rFonts w:ascii="Arial" w:hAnsi="Arial"/>
          <w:noProof w:val="0"/>
        </w:rPr>
      </w:pPr>
      <w:r w:rsidRPr="004B13BB">
        <w:rPr>
          <w:rFonts w:ascii="Arial" w:hAnsi="Arial"/>
          <w:noProof w:val="0"/>
          <w:rtl/>
        </w:rPr>
        <w:t>חמישית, התובעים סומכים את ידם על חוות הדעת מר סמנדר מטעמם להוכחת החזקה לאורך השנים לאור בחינת תצלומי אויר פרטניים. דא עקא, עסקינן בתביעה הפרטנית של התובעים, שאינם בגדר מייצג של אחר כאמור. אין בחוות הדעת להוות ראיה כלשהי או ללמד על חזקה של התובעים הפרטניים דווקא במקרקעין, היא ההוכחה הנדרשת מטעמם לצורך קבלת תביעתם (עמוד 17 שורות 29-30, עמוד 18 שורות 13-15).</w:t>
      </w:r>
    </w:p>
    <w:p w:rsidR="004B13BB" w:rsidRDefault="004B13BB" w:rsidP="004B13BB">
      <w:pPr>
        <w:pStyle w:val="ad"/>
        <w:rPr>
          <w:rFonts w:ascii="Arial" w:hAnsi="Arial"/>
          <w:noProof w:val="0"/>
          <w:rtl/>
        </w:rPr>
      </w:pPr>
    </w:p>
    <w:p w:rsidR="004B13BB" w:rsidRDefault="00B52892" w:rsidP="00350FF0">
      <w:pPr>
        <w:numPr>
          <w:ilvl w:val="0"/>
          <w:numId w:val="1"/>
        </w:numPr>
        <w:spacing w:line="360" w:lineRule="auto"/>
        <w:jc w:val="both"/>
        <w:rPr>
          <w:rFonts w:ascii="Arial" w:hAnsi="Arial"/>
          <w:noProof w:val="0"/>
        </w:rPr>
      </w:pPr>
      <w:r w:rsidRPr="004B13BB">
        <w:rPr>
          <w:rFonts w:ascii="Arial" w:hAnsi="Arial"/>
          <w:noProof w:val="0"/>
          <w:rtl/>
        </w:rPr>
        <w:t xml:space="preserve">מכל מקום, חוות הדעת מסייעת דווקא לטענת הנתבעים בדבר העדר חזקה – כך, המומחה מתקן בעדותו את חוות דעתו ומאשר כי אין בניה של גדר חדשה אלא שיפוץ של טרסה (עמוד 19 שורות 16-23). האמור משתלב עם עדויות הנתבעים בדבר עבודות פיתוח שבוצעו ע"י פמ"י בשנים הרלבנטיות (ר' למשל עמוד 43 שורות 23-25 ובהמשך שורות 32-33). כך, פענוח תצלום אויר אינו יכול להבחין בין עיבוד של קרקע למטרת חקלאות לבין עיבוד של קרקע כתוצאה מניקוי השטח, סילוק פסולת וכיוצ"ב (עמוד 17 שורות 14-28). כך, הסבר המומחה בדבר התצ"אות שנבדקו אינו מניח את הדעת וזאת כאשר ישנו דילוג לא ברור של </w:t>
      </w:r>
      <w:r w:rsidRPr="004B13BB">
        <w:rPr>
          <w:rFonts w:ascii="Arial" w:hAnsi="Arial"/>
          <w:noProof w:val="0"/>
          <w:rtl/>
        </w:rPr>
        <w:lastRenderedPageBreak/>
        <w:t xml:space="preserve">4 שנים בין השנים 2012-2016, כולל העדר תיעוד של שנת 2013, שדווקא בה נעשתה פעילות משמעותית של הנתבעת (עמוד21 שורות 9-16). כך, אין כל תיעוד אשר תומך בטענות התובעים לחזקה, גידולים וגידור, ועולה כי הקיים בחלקות הם אותם עצי זית בעיקרם, אותן טרסות ואותו שטח קרקע הקיים משך עשרות שנים למעט גריעה של עצים וללא תוספות (עמוד 18 שורות 16-20). כך, המומחה אינו יכול לשלול כי שינויים שאותרו נעשו ע"י הנתבעת 1 (עמוד 18 שורות 33-35). כך, הגדרת המומחה ל"עיבוד" בחוות דעתו אין בה לבסס טענת חזקה, ובוודאי שלא לבסס את טענת החזקה הפרטנית של התובעים (עמוד 20 שורות 11-13 ו- 20). </w:t>
      </w:r>
    </w:p>
    <w:p w:rsidR="004B13BB" w:rsidRDefault="004B13BB" w:rsidP="004B13BB">
      <w:pPr>
        <w:pStyle w:val="ad"/>
        <w:rPr>
          <w:rFonts w:ascii="Arial" w:hAnsi="Arial"/>
          <w:noProof w:val="0"/>
          <w:rtl/>
        </w:rPr>
      </w:pPr>
    </w:p>
    <w:p w:rsidR="004B13BB" w:rsidRDefault="00B52892" w:rsidP="00455E85">
      <w:pPr>
        <w:numPr>
          <w:ilvl w:val="0"/>
          <w:numId w:val="1"/>
        </w:numPr>
        <w:spacing w:line="360" w:lineRule="auto"/>
        <w:jc w:val="both"/>
        <w:rPr>
          <w:rFonts w:ascii="Arial" w:hAnsi="Arial"/>
          <w:noProof w:val="0"/>
        </w:rPr>
      </w:pPr>
      <w:r w:rsidRPr="004B13BB">
        <w:rPr>
          <w:rFonts w:ascii="Arial" w:hAnsi="Arial"/>
          <w:noProof w:val="0"/>
          <w:rtl/>
        </w:rPr>
        <w:t>ויודגש, הטענות העובדתיות החדשות של העדים כפי שפורטו לעיל, הן לעניין גידולים חקלאיים ע"י מר עווד והן ע"י נטיעה מאסיבית שנטענה ע"י מר עבאסייה, לא נתמכות כלל בחוות דעת המומחה ומחלישה מאד את אמינות עדותם כאמור (עמוד 17 שורות 33-34 ועמוד 18 שורה 20).</w:t>
      </w:r>
    </w:p>
    <w:p w:rsidR="004B13BB" w:rsidRDefault="004B13BB" w:rsidP="004B13BB">
      <w:pPr>
        <w:pStyle w:val="ad"/>
        <w:rPr>
          <w:rFonts w:ascii="Arial" w:hAnsi="Arial"/>
          <w:noProof w:val="0"/>
          <w:rtl/>
        </w:rPr>
      </w:pPr>
    </w:p>
    <w:p w:rsidR="00275778" w:rsidRDefault="00B52892" w:rsidP="009324CF">
      <w:pPr>
        <w:numPr>
          <w:ilvl w:val="0"/>
          <w:numId w:val="1"/>
        </w:numPr>
        <w:spacing w:line="360" w:lineRule="auto"/>
        <w:jc w:val="both"/>
        <w:rPr>
          <w:rFonts w:ascii="Arial" w:hAnsi="Arial"/>
          <w:noProof w:val="0"/>
        </w:rPr>
      </w:pPr>
      <w:r w:rsidRPr="00275778">
        <w:rPr>
          <w:rFonts w:ascii="Arial" w:hAnsi="Arial"/>
          <w:noProof w:val="0"/>
          <w:rtl/>
        </w:rPr>
        <w:t>שישית, לא הוכח, אף לא בראשית ראיה, זכות לחזקה משפטית של התובעים בנכס מכוח בעלות אפשרית או זכויות בו – טענות הבעלות נטענו בעלמא, אין רישום והתובעים גם לא סבורים שיש צורך ברישום כזה (עמוד 32 שורות 13-14). כאמור לעיל חוסרים מהותיים קיימים בראיות התובעים - לא הוכחו הקשרים לבעלים פוטנציאלים, לא צורפו תרגומי מסמכים למרות הוראתי, לא הוגשה שרשרת ירושה או זכויות</w:t>
      </w:r>
      <w:r w:rsidR="008210EC">
        <w:rPr>
          <w:rFonts w:ascii="Arial" w:hAnsi="Arial" w:hint="cs"/>
          <w:noProof w:val="0"/>
          <w:rtl/>
        </w:rPr>
        <w:t xml:space="preserve"> בהתייחס לרישומים בפנקסי מיסוי מקרקעין וספרי שדה</w:t>
      </w:r>
      <w:r w:rsidRPr="00275778">
        <w:rPr>
          <w:rFonts w:ascii="Arial" w:hAnsi="Arial"/>
          <w:noProof w:val="0"/>
          <w:rtl/>
        </w:rPr>
        <w:t>, לא הוגשו יפויי כח ומוכתאר הכפר לא זומן למתן עדות. נכון בהקשר זה גם להפנות לעדותו של מר ברוך (</w:t>
      </w:r>
      <w:r w:rsidR="008210EC">
        <w:rPr>
          <w:rFonts w:ascii="Arial" w:hAnsi="Arial" w:hint="cs"/>
          <w:noProof w:val="0"/>
          <w:rtl/>
        </w:rPr>
        <w:t xml:space="preserve">ר' סעיפים 8-9 לתצהירו, </w:t>
      </w:r>
      <w:r w:rsidRPr="00275778">
        <w:rPr>
          <w:rFonts w:ascii="Arial" w:hAnsi="Arial"/>
          <w:noProof w:val="0"/>
          <w:rtl/>
        </w:rPr>
        <w:t>עמוד 49 שורות 8-14</w:t>
      </w:r>
      <w:r w:rsidR="008210EC">
        <w:rPr>
          <w:rFonts w:ascii="Arial" w:hAnsi="Arial" w:hint="cs"/>
          <w:noProof w:val="0"/>
          <w:rtl/>
        </w:rPr>
        <w:t xml:space="preserve"> וכן סעיפים 12-15 לסיכומי הנתבע 3</w:t>
      </w:r>
      <w:r w:rsidRPr="00275778">
        <w:rPr>
          <w:rFonts w:ascii="Arial" w:hAnsi="Arial"/>
          <w:noProof w:val="0"/>
          <w:rtl/>
        </w:rPr>
        <w:t>).</w:t>
      </w:r>
    </w:p>
    <w:p w:rsidR="00275778" w:rsidRPr="008210EC" w:rsidRDefault="00275778" w:rsidP="00275778">
      <w:pPr>
        <w:pStyle w:val="ad"/>
        <w:rPr>
          <w:rFonts w:ascii="Arial" w:hAnsi="Arial"/>
          <w:noProof w:val="0"/>
          <w:rtl/>
        </w:rPr>
      </w:pPr>
    </w:p>
    <w:p w:rsidR="00275778" w:rsidRDefault="00B52892" w:rsidP="00474C33">
      <w:pPr>
        <w:numPr>
          <w:ilvl w:val="0"/>
          <w:numId w:val="1"/>
        </w:numPr>
        <w:spacing w:line="360" w:lineRule="auto"/>
        <w:jc w:val="both"/>
        <w:rPr>
          <w:rFonts w:ascii="Arial" w:hAnsi="Arial"/>
          <w:noProof w:val="0"/>
        </w:rPr>
      </w:pPr>
      <w:r w:rsidRPr="00275778">
        <w:rPr>
          <w:rFonts w:ascii="Arial" w:hAnsi="Arial"/>
          <w:noProof w:val="0"/>
          <w:rtl/>
        </w:rPr>
        <w:t>ויודגש, מדובר באלפי אנשים מבני המשפחה המתגוררים בסמוך. על פי עדותו של מר עווד "יש 8000 עבסאי בסילוואן" (עמוד 27 שורות 6-7). כאמור, התובעים עצמם, בשני ההליכים, מייחסים את החזקה לרבים אחרים. בהתאם, אין די בראיות שהוגשו כדי לקשור דווקא את התובעים לאותם מקרקעין. בכל מקרה, גם מעדותם עצמם עולה כי הם אינם זכאים למלוא הזכויות המשפטיות אלא לחלק קטן, שלא הוגדר, וממילא לא הוכח.</w:t>
      </w:r>
    </w:p>
    <w:p w:rsidR="00275778" w:rsidRDefault="00275778" w:rsidP="00275778">
      <w:pPr>
        <w:pStyle w:val="ad"/>
        <w:rPr>
          <w:rFonts w:ascii="Arial" w:hAnsi="Arial"/>
          <w:noProof w:val="0"/>
          <w:rtl/>
        </w:rPr>
      </w:pPr>
    </w:p>
    <w:p w:rsidR="00275778" w:rsidRDefault="00B52892" w:rsidP="00AF0FE8">
      <w:pPr>
        <w:numPr>
          <w:ilvl w:val="0"/>
          <w:numId w:val="1"/>
        </w:numPr>
        <w:spacing w:line="360" w:lineRule="auto"/>
        <w:jc w:val="both"/>
        <w:rPr>
          <w:rFonts w:ascii="Arial" w:hAnsi="Arial"/>
          <w:noProof w:val="0"/>
        </w:rPr>
      </w:pPr>
      <w:r w:rsidRPr="00275778">
        <w:rPr>
          <w:rFonts w:ascii="Arial" w:hAnsi="Arial"/>
          <w:noProof w:val="0"/>
          <w:rtl/>
        </w:rPr>
        <w:t xml:space="preserve">שביעית, מקובלות עלי עדויות הנתבעים לעניין מצב השטח לאורך השנים והעדר חזקה – מדובר בעדויות אובייקטיביות של "אנשי שטח" ופיקוח אצל הנתבעת 1. </w:t>
      </w:r>
    </w:p>
    <w:p w:rsidR="00275778" w:rsidRDefault="00275778" w:rsidP="00275778">
      <w:pPr>
        <w:pStyle w:val="ad"/>
        <w:rPr>
          <w:rFonts w:ascii="Arial" w:hAnsi="Arial"/>
          <w:noProof w:val="0"/>
          <w:rtl/>
        </w:rPr>
      </w:pPr>
    </w:p>
    <w:p w:rsidR="008210EC" w:rsidRDefault="00B52892" w:rsidP="003F0B33">
      <w:pPr>
        <w:numPr>
          <w:ilvl w:val="0"/>
          <w:numId w:val="1"/>
        </w:numPr>
        <w:spacing w:line="360" w:lineRule="auto"/>
        <w:jc w:val="both"/>
        <w:rPr>
          <w:rFonts w:ascii="Arial" w:hAnsi="Arial"/>
          <w:noProof w:val="0"/>
        </w:rPr>
      </w:pPr>
      <w:r w:rsidRPr="008210EC">
        <w:rPr>
          <w:rFonts w:ascii="Arial" w:hAnsi="Arial"/>
          <w:noProof w:val="0"/>
          <w:rtl/>
        </w:rPr>
        <w:t xml:space="preserve">מר גלבר מעיד בנוגע למצב השטח כי הוא היה ללא גדרות, מבנים ומלא בפסולת בנייה (עמוד 38 שורות 1-7). עוד הוא מעיד - "מאחר והטרסות קיימות בשטח הרבה מאוד שנים טרם הקמת הגן, אפשר לראות את זה בתצלומי אוויר ישנים, רמת האחזקה של הטרסות לא קיימת הם מתפרקות, האדמה נסחפת ואז הצמחייה מעליה נשרפה. אחת העבודות </w:t>
      </w:r>
      <w:r w:rsidRPr="008210EC">
        <w:rPr>
          <w:rFonts w:ascii="Arial" w:hAnsi="Arial"/>
          <w:noProof w:val="0"/>
          <w:rtl/>
        </w:rPr>
        <w:lastRenderedPageBreak/>
        <w:t xml:space="preserve">המשמעותיות היא שיקום הטרסות ויצירת חדשות, אם תגיע לגיא בן הינום תראה איך הטרסות צריכות להיות מוחזקות,  הטרסות המסומנות מעליבות את השם טרסה" (עמוד 39 שורות 27-31) ובהמשך "ת. יתכן שכן, אבל כאן המצב הפוך, לא רק שלא נוספו עצים אלא עצים עתיקים נשרפו ונעלמו מהשטח. על המדרון התלול הזה במשך שנים ארוכות, זה אירוע של פריחה של חצבים, היינו צריכים להעתיק מאות חצבים, הם בעלי בצל גדול מה שמעיד שהיו עשרות שנים  השטח לא נחרש ולא נעבד. ש. עיינת בחוות הדעת של המומחה מטעם התובעים. ת. כן. ש. ראית שבשנים 2016 ועוד כמה שנים שהוא שם הן ב 19 והן ב 20 שהיה עיבוד של החלקות. ת. תפתח את התצלום אויר ליד העץ הכי שמאלי החלק מלא בפסולת וגם עודפי עפר בעניין אנחנו הוצאנו , העץ הכי שמאלי נשרף ולא קיים, התמונות שאני הצגתי מהשטח כבר לפני 2016 מראות הקרקע לא מעובדת מלאה בפסולת. אני הבאתי תמונות מתוך החלקה" (עמוד 40 שורות 27-35). </w:t>
      </w:r>
    </w:p>
    <w:p w:rsidR="008210EC" w:rsidRDefault="008210EC" w:rsidP="008210EC">
      <w:pPr>
        <w:pStyle w:val="ad"/>
        <w:rPr>
          <w:rFonts w:ascii="Arial" w:hAnsi="Arial"/>
          <w:noProof w:val="0"/>
          <w:rtl/>
        </w:rPr>
      </w:pPr>
    </w:p>
    <w:p w:rsidR="008210EC" w:rsidRDefault="00B52892" w:rsidP="004E4962">
      <w:pPr>
        <w:numPr>
          <w:ilvl w:val="0"/>
          <w:numId w:val="1"/>
        </w:numPr>
        <w:spacing w:line="360" w:lineRule="auto"/>
        <w:jc w:val="both"/>
        <w:rPr>
          <w:rFonts w:ascii="Arial" w:hAnsi="Arial"/>
          <w:noProof w:val="0"/>
        </w:rPr>
      </w:pPr>
      <w:r w:rsidRPr="008210EC">
        <w:rPr>
          <w:rFonts w:ascii="Arial" w:hAnsi="Arial"/>
          <w:noProof w:val="0"/>
          <w:rtl/>
        </w:rPr>
        <w:t xml:space="preserve">עדות מר גלבר נתמכת בתמונות המתעדות את השטח וניתן להגישן כראיה בהליך, ודאי כאשר צולמו על ידו. מדובר בתיעוד השטח באופן רציף למטרות פיקוח כפי שהוא מעיד - "אין סיבה שאצלם תמונה של מי שהוא שלא קיים, שאני מגיע לשטח שיש בו גדר שנבנתה שלא כחוק בגן לאומי, או משהו שמבצע פעולה בגן לאומי, חובתי כפקח לתעד את הנעשה. מאחר והשטח היה ריק מאדם , מתפיסה כל שהיא או מהחזקה כל שהיא, תיעדתי את מה שהיה קיים בשטח, זה עצים שרופים והרבה פסולת יותר מ 10 משאיות" (עמוד 41 שורות 8-11 ור' גם עמוד 35 שורות 33-35). </w:t>
      </w:r>
    </w:p>
    <w:p w:rsidR="008210EC" w:rsidRDefault="008210EC" w:rsidP="008210EC">
      <w:pPr>
        <w:pStyle w:val="ad"/>
        <w:rPr>
          <w:rFonts w:ascii="Arial" w:hAnsi="Arial"/>
          <w:noProof w:val="0"/>
          <w:rtl/>
        </w:rPr>
      </w:pPr>
    </w:p>
    <w:p w:rsidR="008210EC" w:rsidRDefault="00B52892" w:rsidP="000A652C">
      <w:pPr>
        <w:numPr>
          <w:ilvl w:val="0"/>
          <w:numId w:val="1"/>
        </w:numPr>
        <w:spacing w:line="360" w:lineRule="auto"/>
        <w:jc w:val="both"/>
        <w:rPr>
          <w:rFonts w:ascii="Arial" w:hAnsi="Arial"/>
          <w:noProof w:val="0"/>
        </w:rPr>
      </w:pPr>
      <w:r w:rsidRPr="008210EC">
        <w:rPr>
          <w:rFonts w:ascii="Arial" w:hAnsi="Arial"/>
          <w:noProof w:val="0"/>
          <w:rtl/>
        </w:rPr>
        <w:t>מקובל עלי לחלוטין גם הסברו של מר גלבר לתיעוד הקיים – "התפקיד שלי הוא לא לצלם, אני מסביר את הסיבות לצילום, בשנת 2013 ביצעתי אכיפה הן על אותם מבנים ארעים, והן בנושא הביוב שהוציאו צינור ביוב ואני טיפלתי בזה , כשיש עבירה בשטח שאני יכול לתעד אותו אני מתעד, אני לא סתם מצלם כל יום" (עמוד 42 שורות 4-6).</w:t>
      </w:r>
    </w:p>
    <w:p w:rsidR="008210EC" w:rsidRDefault="008210EC" w:rsidP="008210EC">
      <w:pPr>
        <w:pStyle w:val="ad"/>
        <w:rPr>
          <w:rFonts w:ascii="Arial" w:hAnsi="Arial"/>
          <w:noProof w:val="0"/>
          <w:rtl/>
        </w:rPr>
      </w:pPr>
    </w:p>
    <w:p w:rsidR="008210EC" w:rsidRDefault="00B52892" w:rsidP="00AB0CF5">
      <w:pPr>
        <w:numPr>
          <w:ilvl w:val="0"/>
          <w:numId w:val="1"/>
        </w:numPr>
        <w:spacing w:line="360" w:lineRule="auto"/>
        <w:jc w:val="both"/>
        <w:rPr>
          <w:rFonts w:ascii="Arial" w:hAnsi="Arial"/>
          <w:noProof w:val="0"/>
        </w:rPr>
      </w:pPr>
      <w:r w:rsidRPr="008210EC">
        <w:rPr>
          <w:rFonts w:ascii="Arial" w:hAnsi="Arial"/>
          <w:noProof w:val="0"/>
          <w:rtl/>
        </w:rPr>
        <w:t>כך עולה גם מעדותו של מר כהן – "ת. לא. זה הרבה יותר מכך , שטח כזה אלף בית שלו שלא יזרקו פסולת וכאן נזרקה פסולת בכמויות במהלך שנים ארוכות זה הדבר הראשון. שנית טיפול בעצים איננו לבוא פעם בי על מנת לנסוק טיפול בעצים הוא גיזום , טיפול בעצים הוא ניכוי בשטח , דישון השקיה יש הרבה מאוד פעולות שאז אתה מבין שהשטח מטופח כאן לא היה כלום מהדברים האלה לאורך כל השנים. ש. אולי יש מחזיק עצלן לא שלא קיים מחזיק? ת. אני לא עונה על המחזיק, אני עונה על חזות השטח כפי שהוא נראה שאיש לא החזיק ואיש לא טיפל" (עמוד 47 שורות 4-9 וכן עמוד 45 שורות 9-14).</w:t>
      </w:r>
    </w:p>
    <w:p w:rsidR="008210EC" w:rsidRDefault="008210EC" w:rsidP="008210EC">
      <w:pPr>
        <w:pStyle w:val="ad"/>
        <w:rPr>
          <w:rFonts w:ascii="Arial" w:hAnsi="Arial"/>
          <w:noProof w:val="0"/>
          <w:rtl/>
        </w:rPr>
      </w:pPr>
    </w:p>
    <w:p w:rsidR="008210EC" w:rsidRDefault="00B52892" w:rsidP="003B66B3">
      <w:pPr>
        <w:numPr>
          <w:ilvl w:val="0"/>
          <w:numId w:val="1"/>
        </w:numPr>
        <w:spacing w:line="360" w:lineRule="auto"/>
        <w:jc w:val="both"/>
        <w:rPr>
          <w:rFonts w:ascii="Arial" w:hAnsi="Arial"/>
          <w:noProof w:val="0"/>
        </w:rPr>
      </w:pPr>
      <w:r w:rsidRPr="008210EC">
        <w:rPr>
          <w:rFonts w:ascii="Arial" w:hAnsi="Arial"/>
          <w:noProof w:val="0"/>
          <w:rtl/>
        </w:rPr>
        <w:t>יש גם לדחות את טענת התובעים כי מסיק זיתים מהווה חזקה – בהקשר זה מקובלות עלי עדויות מר גלבר (עמוד 42 שורות 9-16) ומר כהן (עמוד 46 שורות 25-33).</w:t>
      </w:r>
    </w:p>
    <w:p w:rsidR="008210EC" w:rsidRDefault="008210EC" w:rsidP="008210EC">
      <w:pPr>
        <w:pStyle w:val="ad"/>
        <w:rPr>
          <w:rFonts w:ascii="Arial" w:hAnsi="Arial"/>
          <w:noProof w:val="0"/>
          <w:rtl/>
        </w:rPr>
      </w:pPr>
    </w:p>
    <w:p w:rsidR="008210EC" w:rsidRDefault="00B52892" w:rsidP="00A715C1">
      <w:pPr>
        <w:numPr>
          <w:ilvl w:val="0"/>
          <w:numId w:val="1"/>
        </w:numPr>
        <w:spacing w:line="360" w:lineRule="auto"/>
        <w:jc w:val="both"/>
        <w:rPr>
          <w:rFonts w:ascii="Arial" w:hAnsi="Arial"/>
          <w:noProof w:val="0"/>
        </w:rPr>
      </w:pPr>
      <w:r w:rsidRPr="008210EC">
        <w:rPr>
          <w:rFonts w:ascii="Arial" w:hAnsi="Arial"/>
          <w:noProof w:val="0"/>
          <w:rtl/>
        </w:rPr>
        <w:lastRenderedPageBreak/>
        <w:t>די היה בכך כדי להביא לדחיית התביעה. אולם, הוכח גם כי ממילא פעולתו של הנתבע 3 נעשתה ללא כל דופי עובדתי או משפטי - עדותו של מר ברוך היתה ברורה ומהימנה</w:t>
      </w:r>
      <w:r w:rsidR="00A715C1">
        <w:rPr>
          <w:rFonts w:ascii="Arial" w:hAnsi="Arial" w:hint="cs"/>
          <w:noProof w:val="0"/>
          <w:rtl/>
        </w:rPr>
        <w:t>, לא נסתרה בדבר,</w:t>
      </w:r>
      <w:r w:rsidRPr="008210EC">
        <w:rPr>
          <w:rFonts w:ascii="Arial" w:hAnsi="Arial"/>
          <w:noProof w:val="0"/>
          <w:rtl/>
        </w:rPr>
        <w:t xml:space="preserve"> ואין לי אלא לסמוך את ידיי עליה במלואה.</w:t>
      </w:r>
    </w:p>
    <w:p w:rsidR="008210EC" w:rsidRDefault="008210EC" w:rsidP="008210EC">
      <w:pPr>
        <w:pStyle w:val="ad"/>
        <w:rPr>
          <w:rFonts w:ascii="Arial" w:hAnsi="Arial"/>
          <w:noProof w:val="0"/>
          <w:rtl/>
        </w:rPr>
      </w:pPr>
    </w:p>
    <w:p w:rsidR="008210EC" w:rsidRDefault="00B52892" w:rsidP="00CE2E2B">
      <w:pPr>
        <w:numPr>
          <w:ilvl w:val="0"/>
          <w:numId w:val="1"/>
        </w:numPr>
        <w:spacing w:line="360" w:lineRule="auto"/>
        <w:jc w:val="both"/>
        <w:rPr>
          <w:rFonts w:ascii="Arial" w:hAnsi="Arial"/>
          <w:noProof w:val="0"/>
        </w:rPr>
      </w:pPr>
      <w:r w:rsidRPr="008210EC">
        <w:rPr>
          <w:rFonts w:ascii="Arial" w:hAnsi="Arial"/>
          <w:noProof w:val="0"/>
          <w:rtl/>
        </w:rPr>
        <w:t>כך בנוגע להפעלת סמכויותיו לאיתור נכס מוקנה כפי שעולה מעדותו - "ת. פירטתי בסעיף 4 את מיקום המקרקעין. בנוסף מפרט בסעיף 8 וסעיף 9 וצירפתי כנספחים ולפי הבדיקה שלי המקרקעין הם מקרקעין בלתי רשומים. לא הצלחתי להגיע לנסח רישום לא לפי פנקס זכויות וגם לא לפי ספר דברים כאלה. הגעתי לרישומי המיסים כמו שפירטתי בדקתי את האנשים במרשם התושבים והגעתי לכלל המסקנה שהם נכסים מוקנים. ההקניה היא מהחוק הפעולה של האנן היא רק מידע על המצב הקים ולא מייצרת את ההקניה. ש. איזה פעולה אתה עושה במקרקעין לא רשומים כדי ליידע שמדובר בנכס מוקנה? ת.  לפי החוק וגם לפי הפסיקה אין לי שום דרישה לעשות דבר כזה. החוק מייצר את הנפקדות והתניה אבל זה לא תלוי בי ולא קשור לאנן ולא מחייב בשום פעולה משפטית. במקרה זה כמו שאני מציג לביהמ"ש ניסיתי לאתר רישום ולא אותר. למיטב ידיעתי הגענו להסדר שנבצע את ההליך של הסדר מקרקעין במזרח ירושלים נכנס לתוכנית .. אני אומר היות ויש את תהליך ההסדר שזה התהליך המנהלתי לבצע רישום שם יתבצע הרישום. ש. אני מסכם אין שום מרשם שבו מופיע שהשטח הזה מותנה? ת. אין רישום כזה. ש. אבל אתה צירפת רישומי מס רכוש ורישומי שטח שדה אתה לא רושם הערות אחרות? ת הרישומים האלה בשנות ה- 40 טרם הקמת המדינה וזה מה שיש. ש. תאשר לי שאתה התבססת על הכרזה שלך, שטח כזה כמוקנה לפי אותם ספרי מס רכוש? ת. גם. וכמו שציינתי בסעיף 4 אלו מקרקעין שבשטח מדינת ישראל משנת 48. לכן גם אם לא הייתי מוצא את הרישום המנדטורי עדיין יכולתי לקבוע שהנכסים מוקנים.  אני מפנה לסעיף 5 לחוק. אי ידיעת זהותו של הנפקד לא משנה" (עמוד 48 שורות 5-23).</w:t>
      </w:r>
    </w:p>
    <w:p w:rsidR="008210EC" w:rsidRDefault="008210EC" w:rsidP="008210EC">
      <w:pPr>
        <w:ind w:left="720"/>
        <w:jc w:val="both"/>
        <w:rPr>
          <w:rFonts w:ascii="Arial" w:hAnsi="Arial"/>
          <w:noProof w:val="0"/>
        </w:rPr>
      </w:pPr>
    </w:p>
    <w:p w:rsidR="00A715C1" w:rsidRDefault="00B52892" w:rsidP="004D16E7">
      <w:pPr>
        <w:numPr>
          <w:ilvl w:val="0"/>
          <w:numId w:val="1"/>
        </w:numPr>
        <w:spacing w:line="360" w:lineRule="auto"/>
        <w:jc w:val="both"/>
        <w:rPr>
          <w:rFonts w:ascii="Arial" w:hAnsi="Arial"/>
          <w:noProof w:val="0"/>
        </w:rPr>
      </w:pPr>
      <w:r w:rsidRPr="00A715C1">
        <w:rPr>
          <w:rFonts w:ascii="Arial" w:hAnsi="Arial"/>
          <w:noProof w:val="0"/>
          <w:rtl/>
        </w:rPr>
        <w:t xml:space="preserve">כך בנוגע בנוגע לנסיבות הוצאת מכתב ההרשאה במקרה דנן – "כמו שאני מפרט בסעיף 5 לתצהיר שלי בשנת 2018 פנה אלי מר גלבר והוא זימנתי אותו הגיע למשרדי, הוא תיאר בפניי כל הנושא של הגן הלאומי והמטרות של העבודה שלו בגן הלאומי לבצע עבודות פיתוח.  אני הסתכלתי שגי אי אס של עיריית ירושלים זיהיתי את המקרקעין במפה ובתצלום אוויר. כמו כן מר גלבר פירט בפניי את המצב בשטח. המצב הוא כפי שתואר פסולת , המצב הזנחה כל הקיץ יש שם פסולת וכל הדברים יש שם שריפות, עצים שרופים למיטב זכרוני הראה לי גם במחשב דברים. הובהר לי על ידו שהמטרות של הרטג הוא אך רק לבצע פיתוח נופי זה אומר לנקות את המקרקעין יש שם כל מיני צמחיה שפוגעת באזור לנקות אותה גם כן להנגיש את האזור לרווחת כל האנשים כל התושבים. כשהפעילות שלהם לא פוגעת בעצים קיימים או במקרקעין , לא מורידים עצים ולא עושים פעולות בלתי הפיכות במקרקעין כמו לשים בודקה או משהו כזה. היות והנכסים הם נכסי נפקדים על פי </w:t>
      </w:r>
      <w:r w:rsidRPr="00A715C1">
        <w:rPr>
          <w:rFonts w:ascii="Arial" w:hAnsi="Arial"/>
          <w:noProof w:val="0"/>
          <w:rtl/>
        </w:rPr>
        <w:lastRenderedPageBreak/>
        <w:t>הבדיקה שלי ניתן האישור המבוקש" (עמוד 47 שורות 18-27) בהמשך "הסברתי את תיאור הפגישה שהיתה לי במשרדי. הוא נתן לי סקירה לגן הלאומי בדקתי  בגי אי אס שאלתי את אלעזר שאלות לגבי המצב בשטח. אלעזר כפי שתיאור הוא תיאר שהוא מספר שנים בשטח ופועל שם ולא מכיר את האנשים שטוענים לבעלות חזקה באופן פרטני באופן שמי . תיאר את המצב בשטח זה הדברים שפורטו בפני וכמובן דרשתי להבין איזה עבודות הוא עושה וכשהבנתי שלא העבודות בשטח חוץ מלנקות ולטפח" (עמוד 49 שורות 27-31) ובהמשך "אלעזר גלבר מגיע אלי מתוקף תפקידו הוא איש רטג לא בא אלי כאדם פרטי שיש לו אינטרס אישי להביא אותי לכך שאני אקבע שהנכס מוקנה. הוא איש רשות והדברים שהוא מדווח לי אמונים עלי ואני אחראי על כל הארץ ואני נסמך מתוקף תפקידי גם על מישהו שפועל כמפקח מטעם רשות כזה או אחרת של המדינה בנצרת או באשקלון ואם אני לא יכול לסמוך על הדבר הזה, אני גם לא מבין לאן הגענו" (עמוד 50 שורות 20-33). עדותו זו תואמת גם את עדותו של מר גלבר בהתייחס לנסיבות קבלת מכתב ההרשאה – "אני זוכר שפתחנו תצלומי אויר במשרד שלו וראינו את השטח,  הוא פנוי ממבנה ונטוש, הסברתי לו את החשיבות הרבה בפיתוח השטח, שבכל שנה נשרף, והגם המאפיינים של הפיתוח של הפיתוח שכוללים ניקיון והוצאת פסולת מהשטח, פיתוח גננים ושבילים, את כל מה שאנחנו רוצים לבצע שם שעומד בניגוד למצב הקים המוזנח" (עמוד 37 שורות 9-19 ור' גם עמוד 35 שורות 12-35 ובהמשך עמוד 36 שורות 13-14, שורות 22-24 ושורות 30-31).</w:t>
      </w:r>
    </w:p>
    <w:p w:rsidR="00A715C1" w:rsidRDefault="00A715C1" w:rsidP="00A715C1">
      <w:pPr>
        <w:ind w:left="720"/>
        <w:jc w:val="both"/>
        <w:rPr>
          <w:rFonts w:ascii="Arial" w:hAnsi="Arial"/>
          <w:noProof w:val="0"/>
        </w:rPr>
      </w:pPr>
    </w:p>
    <w:p w:rsidR="00A715C1" w:rsidRDefault="00B52892" w:rsidP="0010271C">
      <w:pPr>
        <w:numPr>
          <w:ilvl w:val="0"/>
          <w:numId w:val="1"/>
        </w:numPr>
        <w:spacing w:line="360" w:lineRule="auto"/>
        <w:jc w:val="both"/>
        <w:rPr>
          <w:rFonts w:ascii="Arial" w:hAnsi="Arial"/>
          <w:noProof w:val="0"/>
        </w:rPr>
      </w:pPr>
      <w:r w:rsidRPr="00A715C1">
        <w:rPr>
          <w:rFonts w:ascii="Arial" w:hAnsi="Arial"/>
          <w:noProof w:val="0"/>
          <w:rtl/>
        </w:rPr>
        <w:t>כך בנוגע לנסיבות העדרם של מחזיקים בנכס הנדון - "לדוגמא אם הייתי נתקל ואלעזר היה מבקש ביחס לאחד הבתים זה חזקה ברורה גם אפשרות לבקש מאלעזר או מפקח של רשות אחרת לדפוק בדלת להבין מי גר במקרקעין ואז יש כתובת פרטנית להוציא את אותו סעיף 10 לחוק שהוא יוצא סעיף 10 פרטני לאותו אדם. פה אין מחזיק יש קרקע שהתיאור הוא הפוך אז מה לחפש את כל משפחת עבאסי ולהוציא לכולם זה לא הגיוני" (עמוד 50 שורות 11-14).</w:t>
      </w:r>
    </w:p>
    <w:p w:rsidR="00A715C1" w:rsidRDefault="00A715C1" w:rsidP="00A715C1">
      <w:pPr>
        <w:pStyle w:val="ad"/>
        <w:rPr>
          <w:rFonts w:ascii="Arial" w:hAnsi="Arial"/>
          <w:noProof w:val="0"/>
          <w:rtl/>
        </w:rPr>
      </w:pPr>
    </w:p>
    <w:p w:rsidR="00A715C1" w:rsidRDefault="00B52892" w:rsidP="00F61FA7">
      <w:pPr>
        <w:numPr>
          <w:ilvl w:val="0"/>
          <w:numId w:val="1"/>
        </w:numPr>
        <w:spacing w:line="360" w:lineRule="auto"/>
        <w:jc w:val="both"/>
        <w:rPr>
          <w:rFonts w:ascii="Arial" w:hAnsi="Arial"/>
          <w:noProof w:val="0"/>
        </w:rPr>
      </w:pPr>
      <w:r w:rsidRPr="00A715C1">
        <w:rPr>
          <w:rFonts w:ascii="Arial" w:hAnsi="Arial"/>
          <w:noProof w:val="0"/>
          <w:rtl/>
        </w:rPr>
        <w:t xml:space="preserve">כך בנוגע להתנהלותו בנוגע לסילוק פולשים בהתאם להוראות הדין במקרים המתאימים - "ת. ההנחה שאני יודע שהוא מוחזק הבהרתי אני לא יודע שזה מוחזק. שנית כמו שהבהרתי לא ניתן כמו בדוגמא שנתתי לזהות מחזיק ספציפי ואין דרך לתפוס או לחפש אדם שטוען שהוא מחזיק בחלקה. ש. האם לא חשבת לשים שלט במקום כי אתה השטח הזה מוקנה לאפוט' וראיתי הרבה שלטים של האפוט' שרשום מקרקעי ישראל ושל המדינה וכל מי שטוען נגד זה עליו לפנות לבלבלה? ת. אני והאפוט' משנת 95 ואני לא זוכר מקרה אחד שאני או האפוט' הקודם שעבדתי צמוד אליו תלינו שלט על היות נכס נפקד במקום מסוים. יכול להיות שעו"ד גאברה מתכוון לשלטים של רמי השמה  במקרקעין מסוימים . לי אין שלט כזה" (עמוד 51 שורות 7-14) ובהמשך – "ש. האם יצא לך לפעול מכוח סעיף 10 ולשלוח התראה למאן דהוא על כוונה שלכם לפעול בהוצל"פ? ת. בוודאי. במקרים שהיה רוב </w:t>
      </w:r>
      <w:r w:rsidRPr="00A715C1">
        <w:rPr>
          <w:rFonts w:ascii="Arial" w:hAnsi="Arial"/>
          <w:noProof w:val="0"/>
          <w:rtl/>
        </w:rPr>
        <w:lastRenderedPageBreak/>
        <w:t>המקרים שאני טיפלתי בהם , חלק מהם היה מדובר בפלישה שהיה לפני בצורה של מבנה שהביאו לי מהשטח תיאור של הפלישה ואת שמו של הפולש ותעודת זהות שלו , אפשר היה להוציא אישור פרטני כדי להגיש להוצל"פ. ש. אם זה שטח ריק אתה כנראה לא עשית סעיף 10? ת. אני לא נתקלתי במקרה כזה. ש. שטח שאתה מפעיל בסעיף 10 הוא רק שטח שקיים בו מבנה ובנוי שאתה יכול להגיד מי המחזיק? ת. בוודאי יש מחזיק ספציפי במצב הזה לא" (עמוד 51 שורות 26-33).</w:t>
      </w:r>
    </w:p>
    <w:p w:rsidR="00A715C1" w:rsidRDefault="00A715C1" w:rsidP="00A715C1">
      <w:pPr>
        <w:ind w:left="720"/>
        <w:jc w:val="both"/>
        <w:rPr>
          <w:rFonts w:ascii="Arial" w:hAnsi="Arial"/>
          <w:noProof w:val="0"/>
        </w:rPr>
      </w:pPr>
    </w:p>
    <w:p w:rsidR="00A715C1" w:rsidRDefault="00B52892" w:rsidP="00FC5C50">
      <w:pPr>
        <w:numPr>
          <w:ilvl w:val="0"/>
          <w:numId w:val="1"/>
        </w:numPr>
        <w:spacing w:line="360" w:lineRule="auto"/>
        <w:jc w:val="both"/>
        <w:rPr>
          <w:rFonts w:ascii="Arial" w:hAnsi="Arial"/>
          <w:b/>
          <w:bCs/>
          <w:noProof w:val="0"/>
        </w:rPr>
      </w:pPr>
      <w:r w:rsidRPr="00A715C1">
        <w:rPr>
          <w:rFonts w:ascii="Arial" w:hAnsi="Arial"/>
          <w:noProof w:val="0"/>
          <w:rtl/>
        </w:rPr>
        <w:t xml:space="preserve">עדותו </w:t>
      </w:r>
      <w:r w:rsidR="00A715C1" w:rsidRPr="00A715C1">
        <w:rPr>
          <w:rFonts w:ascii="Arial" w:hAnsi="Arial" w:hint="cs"/>
          <w:noProof w:val="0"/>
          <w:rtl/>
        </w:rPr>
        <w:t xml:space="preserve">של מר רונן </w:t>
      </w:r>
      <w:r w:rsidRPr="00A715C1">
        <w:rPr>
          <w:rFonts w:ascii="Arial" w:hAnsi="Arial"/>
          <w:noProof w:val="0"/>
          <w:rtl/>
        </w:rPr>
        <w:t xml:space="preserve">בנוגע לפועלו בהתאם לסעיף 10 לחוק נכסי נפקדים, הן ככלל והן בנסיבות דנן, </w:t>
      </w:r>
      <w:r w:rsidR="00A715C1" w:rsidRPr="00A715C1">
        <w:rPr>
          <w:rFonts w:ascii="Arial" w:hAnsi="Arial" w:hint="cs"/>
          <w:noProof w:val="0"/>
          <w:rtl/>
        </w:rPr>
        <w:t>לא נסתרה בדבר ו</w:t>
      </w:r>
      <w:r w:rsidRPr="00A715C1">
        <w:rPr>
          <w:rFonts w:ascii="Arial" w:hAnsi="Arial"/>
          <w:noProof w:val="0"/>
          <w:rtl/>
        </w:rPr>
        <w:t>היא הפעלה נכונה, מידתית וראויה של הסמכות בשיקול הדעת המוקנית לו על פי החוק.</w:t>
      </w:r>
    </w:p>
    <w:p w:rsidR="00EE16BE" w:rsidRDefault="00EE16BE" w:rsidP="00EE16BE">
      <w:pPr>
        <w:pStyle w:val="ad"/>
        <w:rPr>
          <w:rFonts w:ascii="Arial" w:hAnsi="Arial"/>
          <w:b/>
          <w:bCs/>
          <w:noProof w:val="0"/>
          <w:rtl/>
        </w:rPr>
      </w:pPr>
    </w:p>
    <w:p w:rsidR="00A715C1" w:rsidRPr="00A715C1" w:rsidRDefault="00B52892" w:rsidP="00A715C1">
      <w:pPr>
        <w:spacing w:line="360" w:lineRule="auto"/>
        <w:jc w:val="both"/>
        <w:rPr>
          <w:rFonts w:ascii="Arial" w:hAnsi="Arial"/>
          <w:noProof w:val="0"/>
          <w:u w:val="single"/>
        </w:rPr>
      </w:pPr>
      <w:r w:rsidRPr="00A715C1">
        <w:rPr>
          <w:rFonts w:ascii="Arial" w:hAnsi="Arial"/>
          <w:b/>
          <w:bCs/>
          <w:noProof w:val="0"/>
          <w:u w:val="single"/>
          <w:rtl/>
        </w:rPr>
        <w:t>סיכום</w:t>
      </w:r>
    </w:p>
    <w:p w:rsidR="00A715C1" w:rsidRDefault="00A715C1" w:rsidP="00A715C1">
      <w:pPr>
        <w:pStyle w:val="ad"/>
        <w:rPr>
          <w:rFonts w:ascii="Arial" w:hAnsi="Arial"/>
          <w:noProof w:val="0"/>
          <w:rtl/>
        </w:rPr>
      </w:pPr>
    </w:p>
    <w:p w:rsidR="00A715C1" w:rsidRDefault="00B52892" w:rsidP="00A37FC1">
      <w:pPr>
        <w:numPr>
          <w:ilvl w:val="0"/>
          <w:numId w:val="1"/>
        </w:numPr>
        <w:spacing w:line="360" w:lineRule="auto"/>
        <w:jc w:val="both"/>
        <w:rPr>
          <w:rFonts w:ascii="Arial" w:hAnsi="Arial"/>
          <w:noProof w:val="0"/>
        </w:rPr>
      </w:pPr>
      <w:r w:rsidRPr="00A715C1">
        <w:rPr>
          <w:rFonts w:ascii="Arial" w:hAnsi="Arial"/>
          <w:noProof w:val="0"/>
          <w:rtl/>
        </w:rPr>
        <w:t>התובעים לא עמדו בנטל להוכיח את חזקתם בנכס מבחינה עובדתית או משפטית. מנגד, הוכח כי מכתב ההרשאה ניתן כדין וכי פעולתו של הנתבע 3 נעשתה ללא כל דופי.</w:t>
      </w:r>
    </w:p>
    <w:p w:rsidR="00A715C1" w:rsidRDefault="00A715C1" w:rsidP="00A715C1">
      <w:pPr>
        <w:pStyle w:val="ad"/>
        <w:rPr>
          <w:rFonts w:ascii="Arial" w:hAnsi="Arial"/>
          <w:noProof w:val="0"/>
          <w:rtl/>
        </w:rPr>
      </w:pPr>
    </w:p>
    <w:p w:rsidR="00A715C1" w:rsidRDefault="00B52892" w:rsidP="00B3063A">
      <w:pPr>
        <w:numPr>
          <w:ilvl w:val="0"/>
          <w:numId w:val="1"/>
        </w:numPr>
        <w:spacing w:line="360" w:lineRule="auto"/>
        <w:jc w:val="both"/>
        <w:rPr>
          <w:rFonts w:ascii="Arial" w:hAnsi="Arial"/>
          <w:noProof w:val="0"/>
        </w:rPr>
      </w:pPr>
      <w:r w:rsidRPr="00A715C1">
        <w:rPr>
          <w:rFonts w:ascii="Arial" w:hAnsi="Arial"/>
          <w:noProof w:val="0"/>
          <w:rtl/>
        </w:rPr>
        <w:t>לאור האמור התביעות נדחות.</w:t>
      </w:r>
    </w:p>
    <w:p w:rsidR="00A715C1" w:rsidRDefault="00A715C1" w:rsidP="00A715C1">
      <w:pPr>
        <w:pStyle w:val="ad"/>
        <w:rPr>
          <w:rFonts w:ascii="Arial" w:hAnsi="Arial"/>
          <w:noProof w:val="0"/>
          <w:rtl/>
        </w:rPr>
      </w:pPr>
    </w:p>
    <w:p w:rsidR="00BF1F12" w:rsidRDefault="00B52892" w:rsidP="000127E1">
      <w:pPr>
        <w:numPr>
          <w:ilvl w:val="0"/>
          <w:numId w:val="1"/>
        </w:numPr>
        <w:spacing w:line="360" w:lineRule="auto"/>
        <w:jc w:val="both"/>
        <w:rPr>
          <w:rFonts w:ascii="Arial" w:hAnsi="Arial"/>
          <w:noProof w:val="0"/>
        </w:rPr>
      </w:pPr>
      <w:r w:rsidRPr="00A715C1">
        <w:rPr>
          <w:rFonts w:ascii="Arial" w:hAnsi="Arial"/>
          <w:noProof w:val="0"/>
          <w:rtl/>
        </w:rPr>
        <w:t>משנדחו התביעות יש מקום לחייב את התובעים בתשלום הוצאות הנתבעים בהליכים השונים.</w:t>
      </w:r>
      <w:r w:rsidR="00A715C1" w:rsidRPr="00A715C1">
        <w:rPr>
          <w:rFonts w:ascii="Arial" w:hAnsi="Arial" w:hint="cs"/>
          <w:noProof w:val="0"/>
          <w:rtl/>
        </w:rPr>
        <w:t xml:space="preserve"> </w:t>
      </w:r>
    </w:p>
    <w:p w:rsidR="00BF1F12" w:rsidRDefault="00BF1F12" w:rsidP="00BF1F12">
      <w:pPr>
        <w:pStyle w:val="ad"/>
        <w:rPr>
          <w:rFonts w:ascii="Arial" w:hAnsi="Arial"/>
          <w:noProof w:val="0"/>
          <w:rtl/>
        </w:rPr>
      </w:pPr>
    </w:p>
    <w:p w:rsidR="00A715C1" w:rsidRDefault="00B52892" w:rsidP="000127E1">
      <w:pPr>
        <w:numPr>
          <w:ilvl w:val="0"/>
          <w:numId w:val="1"/>
        </w:numPr>
        <w:spacing w:line="360" w:lineRule="auto"/>
        <w:jc w:val="both"/>
        <w:rPr>
          <w:rFonts w:ascii="Arial" w:hAnsi="Arial"/>
          <w:noProof w:val="0"/>
        </w:rPr>
      </w:pPr>
      <w:r w:rsidRPr="00A715C1">
        <w:rPr>
          <w:rFonts w:ascii="Arial" w:hAnsi="Arial"/>
          <w:noProof w:val="0"/>
          <w:rtl/>
        </w:rPr>
        <w:t>בהקשר זה יש לשקול את אשר התנהל בהליך – הוגשו כתבי טענות, לרבות, בקשות לסעדים זמניים והליכי ביניים, הוגשו ראיות בכתב, נערכו 3 דיונים, הוגשו סיכומים בכתב וההליכים נוהלו עד להכרעה בהם.</w:t>
      </w:r>
    </w:p>
    <w:p w:rsidR="00A715C1" w:rsidRDefault="00A715C1" w:rsidP="00A715C1">
      <w:pPr>
        <w:pStyle w:val="ad"/>
        <w:rPr>
          <w:rFonts w:ascii="Arial" w:hAnsi="Arial"/>
          <w:noProof w:val="0"/>
          <w:rtl/>
        </w:rPr>
      </w:pPr>
    </w:p>
    <w:p w:rsidR="00A715C1" w:rsidRDefault="00B52892" w:rsidP="007A0CF8">
      <w:pPr>
        <w:numPr>
          <w:ilvl w:val="0"/>
          <w:numId w:val="1"/>
        </w:numPr>
        <w:spacing w:line="360" w:lineRule="auto"/>
        <w:jc w:val="both"/>
        <w:rPr>
          <w:rFonts w:ascii="Arial" w:hAnsi="Arial"/>
          <w:noProof w:val="0"/>
        </w:rPr>
      </w:pPr>
      <w:r w:rsidRPr="00A715C1">
        <w:rPr>
          <w:rFonts w:ascii="Arial" w:hAnsi="Arial"/>
          <w:noProof w:val="0"/>
          <w:rtl/>
        </w:rPr>
        <w:t>בהתחשב בכל האמור אני מחייב את התובעים בתיק 8712-06-20 לשלם לנתבעת 1 ולנתבע 3 סך של 20,000 ₪ לכל אחד מהם בגין החזר הוצאותיהם כולל שכ"ט עו"ד. החיוב הוא על כל אחד מיחידי התובעים ביחד ולחוד.</w:t>
      </w:r>
    </w:p>
    <w:p w:rsidR="00A715C1" w:rsidRDefault="00A715C1" w:rsidP="00A715C1">
      <w:pPr>
        <w:pStyle w:val="ad"/>
        <w:rPr>
          <w:rFonts w:ascii="Arial" w:hAnsi="Arial"/>
          <w:noProof w:val="0"/>
          <w:rtl/>
        </w:rPr>
      </w:pPr>
    </w:p>
    <w:p w:rsidR="00A715C1" w:rsidRDefault="00B52892" w:rsidP="00FF3429">
      <w:pPr>
        <w:numPr>
          <w:ilvl w:val="0"/>
          <w:numId w:val="1"/>
        </w:numPr>
        <w:spacing w:line="360" w:lineRule="auto"/>
        <w:jc w:val="both"/>
        <w:rPr>
          <w:rFonts w:ascii="Arial" w:hAnsi="Arial"/>
          <w:noProof w:val="0"/>
        </w:rPr>
      </w:pPr>
      <w:r w:rsidRPr="00A715C1">
        <w:rPr>
          <w:rFonts w:ascii="Arial" w:hAnsi="Arial"/>
          <w:noProof w:val="0"/>
          <w:rtl/>
        </w:rPr>
        <w:t>בהתחשב בכל האמור אני מחייב את התובעים בתיק 12132-01-21 לשלם לנתבעת 1 ולנתבע 3 סך של 20,000 ₪ לכל אחד מהם בגין החזר הוצאותיהם כולל שכ"ט עו"ד. החיוב הוא על כל אחד מיחידי התובעים ביחד ולחוד.</w:t>
      </w:r>
    </w:p>
    <w:p w:rsidR="00A715C1" w:rsidRDefault="00A715C1" w:rsidP="00A715C1">
      <w:pPr>
        <w:pStyle w:val="ad"/>
        <w:rPr>
          <w:rFonts w:ascii="Arial" w:hAnsi="Arial"/>
          <w:noProof w:val="0"/>
          <w:rtl/>
        </w:rPr>
      </w:pPr>
    </w:p>
    <w:p w:rsidR="00A715C1" w:rsidRDefault="00B52892" w:rsidP="00625D79">
      <w:pPr>
        <w:numPr>
          <w:ilvl w:val="0"/>
          <w:numId w:val="1"/>
        </w:numPr>
        <w:spacing w:line="360" w:lineRule="auto"/>
        <w:jc w:val="both"/>
        <w:rPr>
          <w:rFonts w:ascii="Arial" w:hAnsi="Arial"/>
          <w:noProof w:val="0"/>
        </w:rPr>
      </w:pPr>
      <w:r w:rsidRPr="00A715C1">
        <w:rPr>
          <w:rFonts w:ascii="Arial" w:hAnsi="Arial"/>
          <w:noProof w:val="0"/>
          <w:rtl/>
        </w:rPr>
        <w:t>לכל הסכומים האמורים יתווספו הפרשי הצמדה וריבית כדין מהיום ועד למועד התשלום בפועל.</w:t>
      </w:r>
    </w:p>
    <w:p w:rsidR="00A715C1" w:rsidRDefault="00A715C1" w:rsidP="00A715C1">
      <w:pPr>
        <w:pStyle w:val="ad"/>
        <w:rPr>
          <w:rFonts w:ascii="Arial" w:hAnsi="Arial"/>
          <w:noProof w:val="0"/>
          <w:rtl/>
        </w:rPr>
      </w:pPr>
    </w:p>
    <w:p w:rsidR="00B52892" w:rsidRPr="00A715C1" w:rsidRDefault="00B52892" w:rsidP="00625D79">
      <w:pPr>
        <w:numPr>
          <w:ilvl w:val="0"/>
          <w:numId w:val="1"/>
        </w:numPr>
        <w:spacing w:line="360" w:lineRule="auto"/>
        <w:jc w:val="both"/>
        <w:rPr>
          <w:rFonts w:ascii="Arial" w:hAnsi="Arial"/>
          <w:noProof w:val="0"/>
        </w:rPr>
      </w:pPr>
      <w:r w:rsidRPr="00A715C1">
        <w:rPr>
          <w:rFonts w:ascii="Arial" w:hAnsi="Arial"/>
          <w:noProof w:val="0"/>
          <w:rtl/>
        </w:rPr>
        <w:t>זכות ערעור כחוק.</w:t>
      </w:r>
    </w:p>
    <w:p w:rsidR="00A715C1" w:rsidRDefault="00A715C1"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מרץ 2023</w:t>
          </w:r>
        </w:sdtContent>
      </w:sdt>
      <w:r w:rsidR="00005C8B">
        <w:rPr>
          <w:rFonts w:ascii="Arial" w:hAnsi="Arial"/>
          <w:noProof w:val="0"/>
          <w:rtl/>
        </w:rPr>
        <w:t>, בהעדר הצדדים.</w:t>
      </w:r>
    </w:p>
    <w:p w:rsidR="00BF1F12" w:rsidRDefault="00BF1F12" w:rsidP="00860102">
      <w:pPr>
        <w:spacing w:line="360" w:lineRule="auto"/>
        <w:jc w:val="both"/>
        <w:rPr>
          <w:rFonts w:ascii="Arial" w:hAnsi="Arial"/>
          <w:noProof w:val="0"/>
          <w:rtl/>
        </w:rPr>
      </w:pPr>
    </w:p>
    <w:p w:rsidR="00C43648" w:rsidRDefault="00A85B4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74020045"/>
        </w:sdtPr>
        <w:sdtEndPr/>
        <w:sdtContent>
          <w:r w:rsidR="00860742">
            <w:drawing>
              <wp:inline distT="0" distB="0" distL="0" distR="0" wp14:editId="50D07946">
                <wp:extent cx="1885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85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B43" w:rsidRDefault="00A85B43">
      <w:r>
        <w:separator/>
      </w:r>
    </w:p>
  </w:endnote>
  <w:endnote w:type="continuationSeparator" w:id="0">
    <w:p w:rsidR="00A85B43" w:rsidRDefault="00A8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68BD">
      <w:rPr>
        <w:rStyle w:val="ab"/>
        <w:rFonts w:cs="Times New Roman"/>
        <w:rtl/>
      </w:rPr>
      <w:t>14</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68BD">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B43" w:rsidRDefault="00A85B43">
      <w:r>
        <w:separator/>
      </w:r>
    </w:p>
  </w:footnote>
  <w:footnote w:type="continuationSeparator" w:id="0">
    <w:p w:rsidR="00A85B43" w:rsidRDefault="00A8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B52892">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rsidTr="00B52892">
      <w:trPr>
        <w:trHeight w:val="337"/>
        <w:jc w:val="center"/>
      </w:trPr>
      <w:tc>
        <w:tcPr>
          <w:tcW w:w="8307" w:type="dxa"/>
        </w:tcPr>
        <w:p w:rsidR="007D45E3" w:rsidRDefault="00A85B43" w:rsidP="00B52892">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8712-06-20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עבאסי ואח' נ' </w:t>
              </w:r>
              <w:r w:rsidR="00B52892">
                <w:rPr>
                  <w:rFonts w:hint="cs"/>
                  <w:b/>
                  <w:bCs/>
                  <w:noProof w:val="0"/>
                  <w:sz w:val="26"/>
                  <w:szCs w:val="26"/>
                  <w:rtl/>
                </w:rPr>
                <w:t>רשות הטבע והגנים</w:t>
              </w:r>
              <w:r w:rsidR="00C87605">
                <w:rPr>
                  <w:rFonts w:hint="cs"/>
                  <w:b/>
                  <w:bCs/>
                  <w:noProof w:val="0"/>
                  <w:sz w:val="26"/>
                  <w:szCs w:val="26"/>
                  <w:rtl/>
                </w:rPr>
                <w:t xml:space="preserve"> הלאומיים</w:t>
              </w:r>
              <w:r w:rsidR="00B52892">
                <w:rPr>
                  <w:rFonts w:hint="cs"/>
                  <w:b/>
                  <w:bCs/>
                  <w:noProof w:val="0"/>
                  <w:sz w:val="26"/>
                  <w:szCs w:val="26"/>
                  <w:rtl/>
                </w:rPr>
                <w:t xml:space="preserve"> </w:t>
              </w:r>
              <w:r w:rsidR="00B859C5">
                <w:rPr>
                  <w:b/>
                  <w:bCs/>
                  <w:noProof w:val="0"/>
                  <w:sz w:val="26"/>
                  <w:szCs w:val="26"/>
                  <w:rtl/>
                </w:rPr>
                <w:t>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B52892" w:rsidRDefault="00A85B43" w:rsidP="00B52892">
          <w:pPr>
            <w:rPr>
              <w:b/>
              <w:bCs/>
              <w:noProof w:val="0"/>
              <w:sz w:val="26"/>
              <w:szCs w:val="26"/>
              <w:rtl/>
            </w:rPr>
          </w:pPr>
          <w:sdt>
            <w:sdtPr>
              <w:rPr>
                <w:rtl/>
              </w:rPr>
              <w:alias w:val="1170"/>
              <w:tag w:val="1170"/>
              <w:id w:val="19345449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1754043066"/>
              <w:text w:multiLine="1"/>
            </w:sdtPr>
            <w:sdtEndPr/>
            <w:sdtContent>
              <w:r w:rsidR="00B859C5">
                <w:rPr>
                  <w:b/>
                  <w:bCs/>
                  <w:noProof w:val="0"/>
                  <w:sz w:val="26"/>
                  <w:szCs w:val="26"/>
                  <w:rtl/>
                </w:rPr>
                <w:t>12132-01-21</w:t>
              </w:r>
            </w:sdtContent>
          </w:sdt>
          <w:r w:rsidR="00005C8B">
            <w:rPr>
              <w:b/>
              <w:bCs/>
              <w:noProof w:val="0"/>
              <w:sz w:val="26"/>
              <w:szCs w:val="26"/>
              <w:rtl/>
            </w:rPr>
            <w:t xml:space="preserve"> </w:t>
          </w:r>
          <w:sdt>
            <w:sdtPr>
              <w:rPr>
                <w:b/>
                <w:bCs/>
                <w:noProof w:val="0"/>
                <w:sz w:val="26"/>
                <w:szCs w:val="26"/>
                <w:rtl/>
              </w:rPr>
              <w:alias w:val="3154"/>
              <w:tag w:val="3154"/>
              <w:id w:val="1623185283"/>
              <w:placeholder>
                <w:docPart w:val="F5EF4663D5094D57BB3FEC6B89CF5C8E"/>
              </w:placeholder>
              <w:text w:multiLine="1"/>
            </w:sdtPr>
            <w:sdtEndPr/>
            <w:sdtContent>
              <w:r w:rsidR="00B52892">
                <w:rPr>
                  <w:rFonts w:hint="cs"/>
                  <w:b/>
                  <w:bCs/>
                  <w:noProof w:val="0"/>
                  <w:sz w:val="26"/>
                  <w:szCs w:val="26"/>
                  <w:rtl/>
                </w:rPr>
                <w:t>סמרין נ' רשות הטבע והגנים</w:t>
              </w:r>
              <w:r w:rsidR="00C87605">
                <w:rPr>
                  <w:rFonts w:hint="cs"/>
                  <w:b/>
                  <w:bCs/>
                  <w:noProof w:val="0"/>
                  <w:sz w:val="26"/>
                  <w:szCs w:val="26"/>
                  <w:rtl/>
                </w:rPr>
                <w:t xml:space="preserve"> הלאומיים</w:t>
              </w:r>
              <w:r w:rsidR="00B52892">
                <w:rPr>
                  <w:rFonts w:hint="cs"/>
                  <w:b/>
                  <w:bCs/>
                  <w:noProof w:val="0"/>
                  <w:sz w:val="26"/>
                  <w:szCs w:val="26"/>
                  <w:rtl/>
                </w:rPr>
                <w:t xml:space="preserve"> ואח'</w:t>
              </w:r>
            </w:sdtContent>
          </w:sdt>
          <w:r w:rsidR="007C2453">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5780C"/>
    <w:multiLevelType w:val="hybridMultilevel"/>
    <w:tmpl w:val="4AFC0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D71FC3"/>
    <w:multiLevelType w:val="hybridMultilevel"/>
    <w:tmpl w:val="8534A558"/>
    <w:lvl w:ilvl="0" w:tplc="6B5E5DD8">
      <w:start w:val="1"/>
      <w:numFmt w:val="decimal"/>
      <w:lvlText w:val="%1."/>
      <w:lvlJc w:val="left"/>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BA81939"/>
    <w:multiLevelType w:val="hybridMultilevel"/>
    <w:tmpl w:val="867AA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483E1A"/>
    <w:multiLevelType w:val="hybridMultilevel"/>
    <w:tmpl w:val="4C32A7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C1261D9"/>
    <w:multiLevelType w:val="hybridMultilevel"/>
    <w:tmpl w:val="E1A28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383311"/>
    <w:multiLevelType w:val="hybridMultilevel"/>
    <w:tmpl w:val="EFE6E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8521E1"/>
    <w:multiLevelType w:val="hybridMultilevel"/>
    <w:tmpl w:val="C26C23A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5543A8"/>
    <w:multiLevelType w:val="hybridMultilevel"/>
    <w:tmpl w:val="6952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6"/>
  </w:num>
  <w:num w:numId="5">
    <w:abstractNumId w:val="7"/>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71EE3"/>
    <w:rsid w:val="00082AB2"/>
    <w:rsid w:val="000906FE"/>
    <w:rsid w:val="00096AF7"/>
    <w:rsid w:val="000B344B"/>
    <w:rsid w:val="000C3B0F"/>
    <w:rsid w:val="000C3B60"/>
    <w:rsid w:val="000E0DD2"/>
    <w:rsid w:val="000E3AF1"/>
    <w:rsid w:val="000F0BC8"/>
    <w:rsid w:val="000F0DD6"/>
    <w:rsid w:val="000F68BD"/>
    <w:rsid w:val="00107E6D"/>
    <w:rsid w:val="0011194C"/>
    <w:rsid w:val="0011424C"/>
    <w:rsid w:val="001173C6"/>
    <w:rsid w:val="00122A9F"/>
    <w:rsid w:val="001367BC"/>
    <w:rsid w:val="00144D2A"/>
    <w:rsid w:val="0014653E"/>
    <w:rsid w:val="00171EDE"/>
    <w:rsid w:val="00180519"/>
    <w:rsid w:val="00191C82"/>
    <w:rsid w:val="001C4003"/>
    <w:rsid w:val="001D4DBF"/>
    <w:rsid w:val="001E75CA"/>
    <w:rsid w:val="002265FF"/>
    <w:rsid w:val="0024685A"/>
    <w:rsid w:val="00271B56"/>
    <w:rsid w:val="00272E32"/>
    <w:rsid w:val="00275778"/>
    <w:rsid w:val="00291385"/>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B13BB"/>
    <w:rsid w:val="004C17EE"/>
    <w:rsid w:val="004C21AF"/>
    <w:rsid w:val="004C4BDF"/>
    <w:rsid w:val="004D1187"/>
    <w:rsid w:val="004D3AA0"/>
    <w:rsid w:val="004E1987"/>
    <w:rsid w:val="004E2E15"/>
    <w:rsid w:val="004E6E3C"/>
    <w:rsid w:val="004F43A2"/>
    <w:rsid w:val="00520898"/>
    <w:rsid w:val="00523621"/>
    <w:rsid w:val="00524986"/>
    <w:rsid w:val="005268F6"/>
    <w:rsid w:val="00534284"/>
    <w:rsid w:val="00547DB7"/>
    <w:rsid w:val="00557717"/>
    <w:rsid w:val="00573E2E"/>
    <w:rsid w:val="00576A86"/>
    <w:rsid w:val="005F4F09"/>
    <w:rsid w:val="00603F73"/>
    <w:rsid w:val="0061431B"/>
    <w:rsid w:val="0061525E"/>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210EC"/>
    <w:rsid w:val="00844318"/>
    <w:rsid w:val="00857E27"/>
    <w:rsid w:val="00860102"/>
    <w:rsid w:val="00860742"/>
    <w:rsid w:val="00863F5D"/>
    <w:rsid w:val="00870890"/>
    <w:rsid w:val="00873602"/>
    <w:rsid w:val="00874064"/>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C1D61"/>
    <w:rsid w:val="009D1A48"/>
    <w:rsid w:val="009E1CE7"/>
    <w:rsid w:val="009E461A"/>
    <w:rsid w:val="009E4EA5"/>
    <w:rsid w:val="009F164B"/>
    <w:rsid w:val="009F323C"/>
    <w:rsid w:val="00A162FC"/>
    <w:rsid w:val="00A3392B"/>
    <w:rsid w:val="00A46717"/>
    <w:rsid w:val="00A55ACD"/>
    <w:rsid w:val="00A715C1"/>
    <w:rsid w:val="00A84095"/>
    <w:rsid w:val="00A85B43"/>
    <w:rsid w:val="00A85E34"/>
    <w:rsid w:val="00A9144F"/>
    <w:rsid w:val="00A94B64"/>
    <w:rsid w:val="00AA3229"/>
    <w:rsid w:val="00AA7596"/>
    <w:rsid w:val="00AB3AE3"/>
    <w:rsid w:val="00AB5E52"/>
    <w:rsid w:val="00AB7848"/>
    <w:rsid w:val="00AC3B02"/>
    <w:rsid w:val="00AC3B7B"/>
    <w:rsid w:val="00AC5209"/>
    <w:rsid w:val="00AE0E34"/>
    <w:rsid w:val="00AE729E"/>
    <w:rsid w:val="00AE7752"/>
    <w:rsid w:val="00AF7FDA"/>
    <w:rsid w:val="00B02FD0"/>
    <w:rsid w:val="00B52892"/>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BF1F12"/>
    <w:rsid w:val="00C22D93"/>
    <w:rsid w:val="00C23458"/>
    <w:rsid w:val="00C23AC9"/>
    <w:rsid w:val="00C31120"/>
    <w:rsid w:val="00C34482"/>
    <w:rsid w:val="00C43648"/>
    <w:rsid w:val="00C50A9F"/>
    <w:rsid w:val="00C642FA"/>
    <w:rsid w:val="00C770E3"/>
    <w:rsid w:val="00C87605"/>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D65F7"/>
    <w:rsid w:val="00DE1E7D"/>
    <w:rsid w:val="00DE45C9"/>
    <w:rsid w:val="00DE6BF6"/>
    <w:rsid w:val="00E00709"/>
    <w:rsid w:val="00E1068A"/>
    <w:rsid w:val="00E25884"/>
    <w:rsid w:val="00E25B55"/>
    <w:rsid w:val="00E31C2B"/>
    <w:rsid w:val="00E5426A"/>
    <w:rsid w:val="00E54642"/>
    <w:rsid w:val="00E80CBE"/>
    <w:rsid w:val="00E9269D"/>
    <w:rsid w:val="00E962E3"/>
    <w:rsid w:val="00EB6C79"/>
    <w:rsid w:val="00EC37E9"/>
    <w:rsid w:val="00EE038C"/>
    <w:rsid w:val="00EE16BE"/>
    <w:rsid w:val="00F038D8"/>
    <w:rsid w:val="00F06995"/>
    <w:rsid w:val="00F12D66"/>
    <w:rsid w:val="00F13623"/>
    <w:rsid w:val="00F44D1D"/>
    <w:rsid w:val="00F742D6"/>
    <w:rsid w:val="00F84B6D"/>
    <w:rsid w:val="00F957E8"/>
    <w:rsid w:val="00FA311A"/>
    <w:rsid w:val="00FA5FDA"/>
    <w:rsid w:val="00FB6AB3"/>
    <w:rsid w:val="00FC2458"/>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528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094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95EC7" w:rsidP="00895EC7">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95EC7" w:rsidP="00895EC7">
          <w:pPr>
            <w:pStyle w:val="F5EF4663D5094D57BB3FEC6B89CF5C8E4"/>
          </w:pPr>
          <w:r>
            <w:rPr>
              <w:b/>
              <w:bCs/>
              <w:noProof w:val="0"/>
              <w:sz w:val="26"/>
              <w:szCs w:val="26"/>
              <w:highlight w:val="yellow"/>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76FE2E8253624D079F18FA679387604C"/>
        <w:category>
          <w:name w:val="כללי"/>
          <w:gallery w:val="placeholder"/>
        </w:category>
        <w:types>
          <w:type w:val="bbPlcHdr"/>
        </w:types>
        <w:behaviors>
          <w:behavior w:val="content"/>
        </w:behaviors>
        <w:guid w:val="{902688A3-1D7A-4F9E-9D2B-196DBDB5D07A}"/>
      </w:docPartPr>
      <w:docPartBody>
        <w:p w:rsidR="00A70EAE" w:rsidRDefault="00895EC7" w:rsidP="00895EC7">
          <w:pPr>
            <w:pStyle w:val="76FE2E8253624D079F18FA679387604C"/>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6635D"/>
    <w:rsid w:val="00793995"/>
    <w:rsid w:val="007C6F98"/>
    <w:rsid w:val="007E254A"/>
    <w:rsid w:val="00817811"/>
    <w:rsid w:val="00895EC7"/>
    <w:rsid w:val="008B4366"/>
    <w:rsid w:val="009133C7"/>
    <w:rsid w:val="009178E4"/>
    <w:rsid w:val="00961B27"/>
    <w:rsid w:val="009A4BEE"/>
    <w:rsid w:val="00A51CA1"/>
    <w:rsid w:val="00A70EAE"/>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95EC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95EC7"/>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895EC7"/>
    <w:pPr>
      <w:bidi/>
      <w:spacing w:after="0" w:line="240" w:lineRule="auto"/>
    </w:pPr>
    <w:rPr>
      <w:rFonts w:ascii="Times New Roman" w:eastAsia="Times New Roman" w:hAnsi="Times New Roman" w:cs="David"/>
      <w:noProof/>
      <w:sz w:val="24"/>
      <w:szCs w:val="24"/>
    </w:rPr>
  </w:style>
  <w:style w:type="paragraph" w:customStyle="1" w:styleId="76FE2E8253624D079F18FA679387604C">
    <w:name w:val="76FE2E8253624D079F18FA679387604C"/>
    <w:rsid w:val="00895EC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4691</Words>
  <Characters>23456</Characters>
  <Application>Microsoft Office Word</Application>
  <DocSecurity>0</DocSecurity>
  <Lines>195</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2023-04-02T07:17:00Z</dcterms:created>
  <dcterms:modified xsi:type="dcterms:W3CDTF">2023-04-02T07:17:00Z</dcterms:modified>
</cp:coreProperties>
</file>